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D891A" w14:textId="77777777" w:rsidR="0086782B" w:rsidRDefault="0086782B" w:rsidP="00BB323C">
      <w:pPr>
        <w:spacing w:after="31" w:line="259" w:lineRule="auto"/>
        <w:ind w:left="236" w:right="3" w:hanging="10"/>
        <w:jc w:val="center"/>
        <w:rPr>
          <w:b/>
        </w:rPr>
      </w:pPr>
    </w:p>
    <w:p w14:paraId="4E53FB9F" w14:textId="77777777" w:rsidR="0086782B" w:rsidRDefault="0086782B" w:rsidP="00BB323C">
      <w:pPr>
        <w:spacing w:after="31" w:line="259" w:lineRule="auto"/>
        <w:ind w:left="236" w:right="3" w:hanging="10"/>
        <w:jc w:val="center"/>
        <w:rPr>
          <w:b/>
        </w:rPr>
      </w:pPr>
    </w:p>
    <w:p w14:paraId="5AD4393C" w14:textId="26D18124" w:rsidR="00984F75" w:rsidRDefault="007B7D52" w:rsidP="00BB323C">
      <w:pPr>
        <w:spacing w:after="31" w:line="259" w:lineRule="auto"/>
        <w:ind w:left="236" w:right="3" w:hanging="10"/>
        <w:jc w:val="center"/>
      </w:pPr>
      <w:r>
        <w:rPr>
          <w:b/>
        </w:rPr>
        <w:t xml:space="preserve">АНАЛІЗ РЕГУЛЯТОРНОГО ВПЛИВУ </w:t>
      </w:r>
    </w:p>
    <w:p w14:paraId="37DC020F" w14:textId="0121F851" w:rsidR="00984F75" w:rsidRDefault="007B7D52" w:rsidP="00BB323C">
      <w:pPr>
        <w:spacing w:after="0" w:line="240" w:lineRule="auto"/>
        <w:ind w:left="236" w:right="3" w:hanging="10"/>
        <w:jc w:val="center"/>
      </w:pPr>
      <w:r>
        <w:rPr>
          <w:b/>
        </w:rPr>
        <w:t xml:space="preserve">до </w:t>
      </w:r>
      <w:proofErr w:type="spellStart"/>
      <w:r>
        <w:rPr>
          <w:b/>
        </w:rPr>
        <w:t>проєкту</w:t>
      </w:r>
      <w:proofErr w:type="spellEnd"/>
      <w:r>
        <w:rPr>
          <w:b/>
        </w:rPr>
        <w:t xml:space="preserve"> наказу Державного архіву </w:t>
      </w:r>
      <w:r w:rsidR="00677B5A">
        <w:rPr>
          <w:b/>
        </w:rPr>
        <w:t>м. Києва виконавчого органу Київської міської ради (Київської міської державної адміністрації)</w:t>
      </w:r>
      <w:r>
        <w:rPr>
          <w:b/>
        </w:rPr>
        <w:t xml:space="preserve"> «</w:t>
      </w:r>
      <w:r w:rsidR="00677B5A" w:rsidRPr="00677B5A">
        <w:rPr>
          <w:b/>
        </w:rPr>
        <w:t>Про деякі питання надання платних послуг Державним архівом м. Києва виконавчого органу Київської міської ради (Київської міської державної адміністрації)</w:t>
      </w:r>
      <w:r>
        <w:rPr>
          <w:b/>
        </w:rPr>
        <w:t xml:space="preserve">» </w:t>
      </w:r>
    </w:p>
    <w:p w14:paraId="0E47BADD" w14:textId="06E8EFC9" w:rsidR="00984F75" w:rsidRDefault="007B7D52" w:rsidP="00BB323C">
      <w:pPr>
        <w:spacing w:after="0" w:line="240" w:lineRule="auto"/>
        <w:ind w:left="296" w:right="3" w:firstLine="0"/>
        <w:jc w:val="center"/>
      </w:pPr>
      <w:r>
        <w:t xml:space="preserve"> </w:t>
      </w:r>
    </w:p>
    <w:p w14:paraId="3143B083" w14:textId="77777777" w:rsidR="0086782B" w:rsidRDefault="0086782B" w:rsidP="00BB323C">
      <w:pPr>
        <w:spacing w:after="0" w:line="240" w:lineRule="auto"/>
        <w:ind w:left="296" w:right="3" w:firstLine="0"/>
        <w:jc w:val="center"/>
      </w:pPr>
    </w:p>
    <w:p w14:paraId="70D879B6" w14:textId="77777777" w:rsidR="00984F75" w:rsidRDefault="007B7D52" w:rsidP="00BB323C">
      <w:pPr>
        <w:spacing w:after="0" w:line="240" w:lineRule="auto"/>
        <w:ind w:left="236" w:right="3" w:hanging="10"/>
        <w:jc w:val="center"/>
      </w:pPr>
      <w:r>
        <w:rPr>
          <w:b/>
        </w:rPr>
        <w:t xml:space="preserve">І. Визначення проблеми </w:t>
      </w:r>
    </w:p>
    <w:p w14:paraId="4DCAB85A" w14:textId="77777777" w:rsidR="0086782B" w:rsidRDefault="0086782B" w:rsidP="00BB323C">
      <w:pPr>
        <w:spacing w:after="0" w:line="240" w:lineRule="auto"/>
        <w:ind w:left="-15" w:right="3"/>
      </w:pPr>
    </w:p>
    <w:p w14:paraId="5C79DAFD" w14:textId="748FDAD3" w:rsidR="00B63D55" w:rsidRDefault="00484964" w:rsidP="00BB323C">
      <w:pPr>
        <w:spacing w:after="0" w:line="240" w:lineRule="auto"/>
        <w:ind w:left="-15" w:right="3"/>
      </w:pPr>
      <w:r>
        <w:t xml:space="preserve">У зв’язку із </w:t>
      </w:r>
      <w:r w:rsidR="007B7D52">
        <w:t>змін</w:t>
      </w:r>
      <w:r>
        <w:t xml:space="preserve">ами у бюджетному </w:t>
      </w:r>
      <w:r w:rsidR="007B7D52">
        <w:t>законодавстві України, втрати чинність нормативн</w:t>
      </w:r>
      <w:r>
        <w:t>их</w:t>
      </w:r>
      <w:r w:rsidR="007B7D52">
        <w:t xml:space="preserve"> </w:t>
      </w:r>
      <w:r>
        <w:t xml:space="preserve">положень </w:t>
      </w:r>
      <w:r w:rsidR="007B7D52">
        <w:t>документ</w:t>
      </w:r>
      <w:r>
        <w:t>ів</w:t>
      </w:r>
      <w:r w:rsidR="007B7D52">
        <w:t>, що регламентують порядок надання платних послуг державними архівними установами</w:t>
      </w:r>
      <w:r>
        <w:t xml:space="preserve">, </w:t>
      </w:r>
      <w:r w:rsidR="00B63D55" w:rsidRPr="002F0002">
        <w:t>Державн</w:t>
      </w:r>
      <w:r w:rsidR="00B63D55">
        <w:t xml:space="preserve">им </w:t>
      </w:r>
      <w:r w:rsidR="00B63D55" w:rsidRPr="002F0002">
        <w:t>архів</w:t>
      </w:r>
      <w:r w:rsidR="00B63D55">
        <w:t>ом</w:t>
      </w:r>
      <w:r w:rsidR="00B63D55" w:rsidRPr="002F0002">
        <w:t xml:space="preserve"> м. Києва виконавчого органу Київської міської ради (Київської міської державної адміністрації)»</w:t>
      </w:r>
      <w:r w:rsidR="00B63D55">
        <w:t xml:space="preserve"> розроблено наказ </w:t>
      </w:r>
      <w:r w:rsidR="00B63D55" w:rsidRPr="00B63D55">
        <w:t xml:space="preserve">від 03.12.2025 №35 «Про деякі питання надання платних послуг Державним архівом м. Києва виконавчого органу Київської міської ради (Київської міської державної адміністрації)», </w:t>
      </w:r>
      <w:r w:rsidR="00B63D55">
        <w:t xml:space="preserve">який був </w:t>
      </w:r>
      <w:r w:rsidR="00B63D55" w:rsidRPr="00B63D55">
        <w:t>зареєстрований в Київському міжрегіональному управлінні Міністерства юстиції України 04.12.2025 за № 247/1564.</w:t>
      </w:r>
    </w:p>
    <w:p w14:paraId="0429E910" w14:textId="3E811124" w:rsidR="00B63D55" w:rsidRDefault="00B63D55" w:rsidP="00BB323C">
      <w:pPr>
        <w:spacing w:after="0" w:line="240" w:lineRule="auto"/>
        <w:ind w:left="-15" w:right="3"/>
      </w:pPr>
      <w:r>
        <w:rPr>
          <w:szCs w:val="28"/>
        </w:rPr>
        <w:t>П</w:t>
      </w:r>
      <w:r w:rsidRPr="00F10E64">
        <w:rPr>
          <w:szCs w:val="28"/>
        </w:rPr>
        <w:t>останов</w:t>
      </w:r>
      <w:r>
        <w:rPr>
          <w:szCs w:val="28"/>
        </w:rPr>
        <w:t>ою</w:t>
      </w:r>
      <w:r w:rsidRPr="00F10E64">
        <w:rPr>
          <w:szCs w:val="28"/>
        </w:rPr>
        <w:t xml:space="preserve"> Кабінет</w:t>
      </w:r>
      <w:r>
        <w:rPr>
          <w:szCs w:val="28"/>
        </w:rPr>
        <w:t>у</w:t>
      </w:r>
      <w:r w:rsidRPr="00F10E64">
        <w:rPr>
          <w:szCs w:val="28"/>
        </w:rPr>
        <w:t xml:space="preserve"> Міністрів України від </w:t>
      </w:r>
      <w:r>
        <w:rPr>
          <w:szCs w:val="28"/>
        </w:rPr>
        <w:t>0</w:t>
      </w:r>
      <w:r w:rsidRPr="00F10E64">
        <w:rPr>
          <w:szCs w:val="28"/>
        </w:rPr>
        <w:t>2</w:t>
      </w:r>
      <w:r>
        <w:rPr>
          <w:szCs w:val="28"/>
        </w:rPr>
        <w:t>.01.</w:t>
      </w:r>
      <w:r w:rsidRPr="00F10E64">
        <w:rPr>
          <w:szCs w:val="28"/>
        </w:rPr>
        <w:t>2026 №</w:t>
      </w:r>
      <w:r>
        <w:rPr>
          <w:szCs w:val="28"/>
        </w:rPr>
        <w:t> </w:t>
      </w:r>
      <w:r w:rsidRPr="00F10E64">
        <w:rPr>
          <w:szCs w:val="28"/>
        </w:rPr>
        <w:t xml:space="preserve">4 </w:t>
      </w:r>
      <w:r>
        <w:rPr>
          <w:szCs w:val="28"/>
        </w:rPr>
        <w:t>«</w:t>
      </w:r>
      <w:r w:rsidRPr="00F10E64">
        <w:rPr>
          <w:szCs w:val="28"/>
        </w:rPr>
        <w:t>Деякі питання оплати праці працівників установ, закладів та організацій окремих галузей бюджетної сфери</w:t>
      </w:r>
      <w:r>
        <w:rPr>
          <w:szCs w:val="28"/>
        </w:rPr>
        <w:t>» затверджено нові п</w:t>
      </w:r>
      <w:r>
        <w:rPr>
          <w:color w:val="333333"/>
          <w:shd w:val="clear" w:color="auto" w:fill="FFFFFF"/>
        </w:rPr>
        <w:t>осадові оклади (тарифні ставки) для установ, закладів та організацій окремих галузей бюджетної сфери.</w:t>
      </w:r>
      <w:r w:rsidR="0086782B">
        <w:rPr>
          <w:color w:val="333333"/>
          <w:shd w:val="clear" w:color="auto" w:fill="FFFFFF"/>
        </w:rPr>
        <w:t xml:space="preserve"> Також. у порівнянні із 2025 роком, зросли ціни на матеріали, які використовуються при наданні платних послуг. </w:t>
      </w:r>
    </w:p>
    <w:p w14:paraId="2383ACDA" w14:textId="6ADEB37E" w:rsidR="00984F75" w:rsidRDefault="0086782B" w:rsidP="00BB323C">
      <w:pPr>
        <w:spacing w:after="0" w:line="240" w:lineRule="auto"/>
        <w:ind w:left="-15" w:right="3"/>
      </w:pPr>
      <w:r>
        <w:t xml:space="preserve">Оскільки вартість платної послуги установлюється на основі економічно обґрунтованих витрат, пов’язаних з її наданням та не має бути не менше розміру понесених витрат </w:t>
      </w:r>
      <w:r w:rsidR="004A1BE8" w:rsidRPr="002F0002">
        <w:t>Державн</w:t>
      </w:r>
      <w:r>
        <w:t>им</w:t>
      </w:r>
      <w:r w:rsidR="004A1BE8" w:rsidRPr="002F0002">
        <w:t xml:space="preserve"> архів</w:t>
      </w:r>
      <w:r>
        <w:t>ом</w:t>
      </w:r>
      <w:r w:rsidR="004A1BE8" w:rsidRPr="002F0002">
        <w:t xml:space="preserve"> м.</w:t>
      </w:r>
      <w:r w:rsidR="004A1BE8">
        <w:t xml:space="preserve"> </w:t>
      </w:r>
      <w:r w:rsidR="004A1BE8" w:rsidRPr="004A1BE8">
        <w:t xml:space="preserve">Києва виконавчого органу Київської міської ради (Київської міської державної адміністрації) </w:t>
      </w:r>
      <w:r>
        <w:t xml:space="preserve">розроблено </w:t>
      </w:r>
      <w:proofErr w:type="spellStart"/>
      <w:r>
        <w:t>проєкт</w:t>
      </w:r>
      <w:proofErr w:type="spellEnd"/>
      <w:r>
        <w:t xml:space="preserve"> наказу </w:t>
      </w:r>
      <w:r w:rsidR="007B7D52" w:rsidRPr="004A1BE8">
        <w:t>«</w:t>
      </w:r>
      <w:r>
        <w:t>Про затвердження р</w:t>
      </w:r>
      <w:r w:rsidRPr="0086782B">
        <w:t>озмір</w:t>
      </w:r>
      <w:r>
        <w:t>у</w:t>
      </w:r>
      <w:r w:rsidRPr="0086782B">
        <w:t xml:space="preserve"> плати за надання платних послуг Державним архівом м. Києва виконавчого органу Київської міської ради (Київської міської державної адміністрації)</w:t>
      </w:r>
      <w:r w:rsidR="007B7D52" w:rsidRPr="004A1BE8">
        <w:t xml:space="preserve">» містить </w:t>
      </w:r>
      <w:r w:rsidR="004A1BE8">
        <w:t>істотні</w:t>
      </w:r>
      <w:r w:rsidR="007B7D52" w:rsidRPr="004A1BE8">
        <w:t xml:space="preserve"> зміни у порівнянні</w:t>
      </w:r>
      <w:r w:rsidR="007B7D52">
        <w:t xml:space="preserve"> з чинним наразі наказом, зокрема щодо економічного обґрунтування цін на роботи та послуги, що виконуються архівом на договірних засадах. </w:t>
      </w:r>
    </w:p>
    <w:p w14:paraId="0D8AF101" w14:textId="7C98DFAE" w:rsidR="00984F75" w:rsidRDefault="004A1BE8" w:rsidP="00BB323C">
      <w:pPr>
        <w:spacing w:after="0" w:line="240" w:lineRule="auto"/>
        <w:ind w:left="-15" w:right="3"/>
      </w:pPr>
      <w:r w:rsidRPr="004A1BE8">
        <w:t>Зг</w:t>
      </w:r>
      <w:r>
        <w:t>і</w:t>
      </w:r>
      <w:r w:rsidRPr="004A1BE8">
        <w:t xml:space="preserve">дно </w:t>
      </w:r>
      <w:r>
        <w:t xml:space="preserve">частини першої статті </w:t>
      </w:r>
      <w:r w:rsidR="007B7D52">
        <w:t xml:space="preserve">35 Закону України «Про Національний архівний фонд та архівні установи», </w:t>
      </w:r>
      <w:r w:rsidR="00353D1A">
        <w:t xml:space="preserve">Порядку надання платних послуг, </w:t>
      </w:r>
      <w:r w:rsidR="007B7D52">
        <w:t>підпункт</w:t>
      </w:r>
      <w:r w:rsidR="00353D1A">
        <w:t>ів 9.11 та</w:t>
      </w:r>
      <w:r>
        <w:t xml:space="preserve"> 5.56 </w:t>
      </w:r>
      <w:r w:rsidRPr="004A1BE8">
        <w:t>Положення про Державний архів м. Києва виконавчого органу Київської міської ради (Київської міської державної адміністрації) затверджено рішенням II сесії Київської міської ради ІХ скликання від 02.03.2023 № 6016/6057</w:t>
      </w:r>
      <w:r w:rsidR="00353D1A">
        <w:t xml:space="preserve"> архів </w:t>
      </w:r>
      <w:r w:rsidR="007B7D52">
        <w:t xml:space="preserve">може встановлювати ціни на роботи і послуги, що </w:t>
      </w:r>
      <w:r w:rsidR="00353D1A">
        <w:t xml:space="preserve">ним </w:t>
      </w:r>
      <w:r w:rsidR="007B7D52">
        <w:t>виконуються</w:t>
      </w:r>
      <w:r w:rsidR="00353D1A">
        <w:t xml:space="preserve"> на договірних засадах</w:t>
      </w:r>
      <w:r w:rsidR="007B7D52">
        <w:t xml:space="preserve">. </w:t>
      </w:r>
    </w:p>
    <w:p w14:paraId="0FCA209B" w14:textId="77777777" w:rsidR="0086782B" w:rsidRDefault="0086782B" w:rsidP="00BB323C">
      <w:pPr>
        <w:spacing w:after="0" w:line="240" w:lineRule="auto"/>
        <w:ind w:left="-15" w:right="3"/>
      </w:pPr>
    </w:p>
    <w:tbl>
      <w:tblPr>
        <w:tblStyle w:val="TableGrid"/>
        <w:tblW w:w="9367" w:type="dxa"/>
        <w:tblInd w:w="4" w:type="dxa"/>
        <w:tblCellMar>
          <w:top w:w="10" w:type="dxa"/>
          <w:right w:w="134" w:type="dxa"/>
        </w:tblCellMar>
        <w:tblLook w:val="04A0" w:firstRow="1" w:lastRow="0" w:firstColumn="1" w:lastColumn="0" w:noHBand="0" w:noVBand="1"/>
      </w:tblPr>
      <w:tblGrid>
        <w:gridCol w:w="6387"/>
        <w:gridCol w:w="1420"/>
        <w:gridCol w:w="924"/>
        <w:gridCol w:w="636"/>
      </w:tblGrid>
      <w:tr w:rsidR="00984F75" w14:paraId="4191D112" w14:textId="77777777" w:rsidTr="00D205E0">
        <w:trPr>
          <w:trHeight w:val="332"/>
        </w:trPr>
        <w:tc>
          <w:tcPr>
            <w:tcW w:w="6387" w:type="dxa"/>
            <w:tcBorders>
              <w:top w:val="single" w:sz="3" w:space="0" w:color="000000"/>
              <w:left w:val="single" w:sz="3" w:space="0" w:color="000000"/>
              <w:bottom w:val="single" w:sz="3" w:space="0" w:color="000000"/>
              <w:right w:val="single" w:sz="3" w:space="0" w:color="000000"/>
            </w:tcBorders>
          </w:tcPr>
          <w:p w14:paraId="5B967D56" w14:textId="77777777" w:rsidR="00984F75" w:rsidRDefault="007B7D52" w:rsidP="001C7F58">
            <w:pPr>
              <w:spacing w:after="0" w:line="240" w:lineRule="auto"/>
              <w:ind w:left="707" w:right="0" w:firstLine="0"/>
              <w:jc w:val="center"/>
            </w:pPr>
            <w:r>
              <w:lastRenderedPageBreak/>
              <w:t xml:space="preserve">Групи (підгрупи) </w:t>
            </w:r>
          </w:p>
        </w:tc>
        <w:tc>
          <w:tcPr>
            <w:tcW w:w="1420" w:type="dxa"/>
            <w:tcBorders>
              <w:top w:val="single" w:sz="3" w:space="0" w:color="000000"/>
              <w:left w:val="single" w:sz="3" w:space="0" w:color="000000"/>
              <w:bottom w:val="single" w:sz="3" w:space="0" w:color="000000"/>
              <w:right w:val="single" w:sz="3" w:space="0" w:color="000000"/>
            </w:tcBorders>
          </w:tcPr>
          <w:p w14:paraId="37533D62" w14:textId="77777777" w:rsidR="00984F75" w:rsidRDefault="007B7D52" w:rsidP="001C7F58">
            <w:pPr>
              <w:spacing w:after="0" w:line="240" w:lineRule="auto"/>
              <w:ind w:right="77" w:firstLine="0"/>
              <w:jc w:val="right"/>
            </w:pPr>
            <w:r>
              <w:t xml:space="preserve">Так </w:t>
            </w:r>
          </w:p>
        </w:tc>
        <w:tc>
          <w:tcPr>
            <w:tcW w:w="924" w:type="dxa"/>
            <w:tcBorders>
              <w:top w:val="single" w:sz="3" w:space="0" w:color="000000"/>
              <w:left w:val="single" w:sz="3" w:space="0" w:color="000000"/>
              <w:bottom w:val="single" w:sz="3" w:space="0" w:color="000000"/>
              <w:right w:val="nil"/>
            </w:tcBorders>
          </w:tcPr>
          <w:p w14:paraId="0F66BD15" w14:textId="77777777" w:rsidR="00984F75" w:rsidRDefault="00984F75" w:rsidP="001C7F58">
            <w:pPr>
              <w:spacing w:after="0" w:line="240" w:lineRule="auto"/>
              <w:ind w:right="0" w:firstLine="0"/>
              <w:jc w:val="left"/>
            </w:pPr>
          </w:p>
        </w:tc>
        <w:tc>
          <w:tcPr>
            <w:tcW w:w="636" w:type="dxa"/>
            <w:tcBorders>
              <w:top w:val="single" w:sz="3" w:space="0" w:color="000000"/>
              <w:left w:val="nil"/>
              <w:bottom w:val="single" w:sz="3" w:space="0" w:color="000000"/>
              <w:right w:val="single" w:sz="3" w:space="0" w:color="000000"/>
            </w:tcBorders>
          </w:tcPr>
          <w:p w14:paraId="7370985B" w14:textId="77777777" w:rsidR="00984F75" w:rsidRDefault="007B7D52" w:rsidP="001C7F58">
            <w:pPr>
              <w:spacing w:after="0" w:line="240" w:lineRule="auto"/>
              <w:ind w:right="0" w:firstLine="0"/>
              <w:jc w:val="left"/>
            </w:pPr>
            <w:r>
              <w:t xml:space="preserve">Ні </w:t>
            </w:r>
          </w:p>
        </w:tc>
      </w:tr>
      <w:tr w:rsidR="00984F75" w14:paraId="49407220" w14:textId="77777777" w:rsidTr="00D205E0">
        <w:trPr>
          <w:trHeight w:val="333"/>
        </w:trPr>
        <w:tc>
          <w:tcPr>
            <w:tcW w:w="6387" w:type="dxa"/>
            <w:tcBorders>
              <w:top w:val="single" w:sz="3" w:space="0" w:color="000000"/>
              <w:left w:val="single" w:sz="3" w:space="0" w:color="000000"/>
              <w:bottom w:val="single" w:sz="3" w:space="0" w:color="000000"/>
              <w:right w:val="single" w:sz="3" w:space="0" w:color="000000"/>
            </w:tcBorders>
          </w:tcPr>
          <w:p w14:paraId="120E7CAE" w14:textId="77777777" w:rsidR="00984F75" w:rsidRDefault="007B7D52" w:rsidP="001C7F58">
            <w:pPr>
              <w:spacing w:after="0" w:line="240" w:lineRule="auto"/>
              <w:ind w:left="8" w:right="0" w:firstLine="0"/>
              <w:jc w:val="left"/>
            </w:pPr>
            <w:r>
              <w:t xml:space="preserve">Громадяни </w:t>
            </w:r>
          </w:p>
        </w:tc>
        <w:tc>
          <w:tcPr>
            <w:tcW w:w="1420" w:type="dxa"/>
            <w:tcBorders>
              <w:top w:val="single" w:sz="3" w:space="0" w:color="000000"/>
              <w:left w:val="single" w:sz="3" w:space="0" w:color="000000"/>
              <w:bottom w:val="single" w:sz="3" w:space="0" w:color="000000"/>
              <w:right w:val="single" w:sz="3" w:space="0" w:color="000000"/>
            </w:tcBorders>
          </w:tcPr>
          <w:p w14:paraId="50D1CA38" w14:textId="77777777" w:rsidR="00984F75" w:rsidRDefault="007B7D52" w:rsidP="001C7F58">
            <w:pPr>
              <w:spacing w:after="0" w:line="240" w:lineRule="auto"/>
              <w:ind w:left="24" w:right="0" w:firstLine="0"/>
              <w:jc w:val="center"/>
            </w:pPr>
            <w:r>
              <w:t xml:space="preserve">+ </w:t>
            </w:r>
          </w:p>
        </w:tc>
        <w:tc>
          <w:tcPr>
            <w:tcW w:w="924" w:type="dxa"/>
            <w:tcBorders>
              <w:top w:val="single" w:sz="3" w:space="0" w:color="000000"/>
              <w:left w:val="single" w:sz="3" w:space="0" w:color="000000"/>
              <w:bottom w:val="single" w:sz="3" w:space="0" w:color="000000"/>
              <w:right w:val="nil"/>
            </w:tcBorders>
          </w:tcPr>
          <w:p w14:paraId="1B47AA3A" w14:textId="77777777" w:rsidR="00984F75" w:rsidRDefault="00984F75" w:rsidP="001C7F58">
            <w:pPr>
              <w:spacing w:after="0" w:line="240" w:lineRule="auto"/>
              <w:ind w:right="0" w:firstLine="0"/>
              <w:jc w:val="left"/>
            </w:pPr>
          </w:p>
        </w:tc>
        <w:tc>
          <w:tcPr>
            <w:tcW w:w="636" w:type="dxa"/>
            <w:tcBorders>
              <w:top w:val="single" w:sz="3" w:space="0" w:color="000000"/>
              <w:left w:val="nil"/>
              <w:bottom w:val="single" w:sz="3" w:space="0" w:color="000000"/>
              <w:right w:val="single" w:sz="3" w:space="0" w:color="000000"/>
            </w:tcBorders>
          </w:tcPr>
          <w:p w14:paraId="275A2B6B" w14:textId="77777777" w:rsidR="00984F75" w:rsidRDefault="007B7D52" w:rsidP="001C7F58">
            <w:pPr>
              <w:spacing w:after="0" w:line="240" w:lineRule="auto"/>
              <w:ind w:left="136" w:right="0" w:firstLine="0"/>
              <w:jc w:val="left"/>
            </w:pPr>
            <w:r>
              <w:t xml:space="preserve"> </w:t>
            </w:r>
          </w:p>
        </w:tc>
      </w:tr>
      <w:tr w:rsidR="00984F75" w14:paraId="19F35609" w14:textId="77777777" w:rsidTr="00D205E0">
        <w:trPr>
          <w:trHeight w:val="332"/>
        </w:trPr>
        <w:tc>
          <w:tcPr>
            <w:tcW w:w="6387" w:type="dxa"/>
            <w:tcBorders>
              <w:top w:val="single" w:sz="3" w:space="0" w:color="000000"/>
              <w:left w:val="single" w:sz="3" w:space="0" w:color="000000"/>
              <w:bottom w:val="single" w:sz="3" w:space="0" w:color="000000"/>
              <w:right w:val="single" w:sz="3" w:space="0" w:color="000000"/>
            </w:tcBorders>
          </w:tcPr>
          <w:p w14:paraId="48670FB0" w14:textId="77777777" w:rsidR="00984F75" w:rsidRDefault="007B7D52" w:rsidP="001C7F58">
            <w:pPr>
              <w:spacing w:after="0" w:line="240" w:lineRule="auto"/>
              <w:ind w:left="8" w:right="0" w:firstLine="0"/>
              <w:jc w:val="left"/>
            </w:pPr>
            <w:r>
              <w:t xml:space="preserve">Держава </w:t>
            </w:r>
          </w:p>
        </w:tc>
        <w:tc>
          <w:tcPr>
            <w:tcW w:w="1420" w:type="dxa"/>
            <w:tcBorders>
              <w:top w:val="single" w:sz="3" w:space="0" w:color="000000"/>
              <w:left w:val="single" w:sz="3" w:space="0" w:color="000000"/>
              <w:bottom w:val="single" w:sz="3" w:space="0" w:color="000000"/>
              <w:right w:val="single" w:sz="3" w:space="0" w:color="000000"/>
            </w:tcBorders>
          </w:tcPr>
          <w:p w14:paraId="34D1B984" w14:textId="77777777" w:rsidR="00984F75" w:rsidRDefault="007B7D52" w:rsidP="001C7F58">
            <w:pPr>
              <w:spacing w:after="0" w:line="240" w:lineRule="auto"/>
              <w:ind w:left="24" w:right="0" w:firstLine="0"/>
              <w:jc w:val="center"/>
            </w:pPr>
            <w:r>
              <w:t xml:space="preserve">+ </w:t>
            </w:r>
          </w:p>
        </w:tc>
        <w:tc>
          <w:tcPr>
            <w:tcW w:w="924" w:type="dxa"/>
            <w:tcBorders>
              <w:top w:val="single" w:sz="3" w:space="0" w:color="000000"/>
              <w:left w:val="single" w:sz="3" w:space="0" w:color="000000"/>
              <w:bottom w:val="single" w:sz="3" w:space="0" w:color="000000"/>
              <w:right w:val="nil"/>
            </w:tcBorders>
          </w:tcPr>
          <w:p w14:paraId="6CC6C9FA" w14:textId="77777777" w:rsidR="00984F75" w:rsidRDefault="00984F75" w:rsidP="001C7F58">
            <w:pPr>
              <w:spacing w:after="0" w:line="240" w:lineRule="auto"/>
              <w:ind w:right="0" w:firstLine="0"/>
              <w:jc w:val="left"/>
            </w:pPr>
          </w:p>
        </w:tc>
        <w:tc>
          <w:tcPr>
            <w:tcW w:w="636" w:type="dxa"/>
            <w:tcBorders>
              <w:top w:val="single" w:sz="3" w:space="0" w:color="000000"/>
              <w:left w:val="nil"/>
              <w:bottom w:val="single" w:sz="3" w:space="0" w:color="000000"/>
              <w:right w:val="single" w:sz="3" w:space="0" w:color="000000"/>
            </w:tcBorders>
          </w:tcPr>
          <w:p w14:paraId="213F7189" w14:textId="77777777" w:rsidR="00984F75" w:rsidRDefault="007B7D52" w:rsidP="001C7F58">
            <w:pPr>
              <w:spacing w:after="0" w:line="240" w:lineRule="auto"/>
              <w:ind w:left="136" w:right="0" w:firstLine="0"/>
              <w:jc w:val="left"/>
            </w:pPr>
            <w:r>
              <w:t xml:space="preserve"> </w:t>
            </w:r>
          </w:p>
        </w:tc>
      </w:tr>
      <w:tr w:rsidR="00984F75" w14:paraId="2FF6321E" w14:textId="77777777" w:rsidTr="00D205E0">
        <w:trPr>
          <w:trHeight w:val="332"/>
        </w:trPr>
        <w:tc>
          <w:tcPr>
            <w:tcW w:w="6387" w:type="dxa"/>
            <w:tcBorders>
              <w:top w:val="single" w:sz="3" w:space="0" w:color="000000"/>
              <w:left w:val="single" w:sz="3" w:space="0" w:color="000000"/>
              <w:bottom w:val="single" w:sz="3" w:space="0" w:color="000000"/>
              <w:right w:val="single" w:sz="3" w:space="0" w:color="000000"/>
            </w:tcBorders>
          </w:tcPr>
          <w:p w14:paraId="273852C4" w14:textId="77777777" w:rsidR="00984F75" w:rsidRDefault="007B7D52" w:rsidP="001C7F58">
            <w:pPr>
              <w:spacing w:after="0" w:line="240" w:lineRule="auto"/>
              <w:ind w:left="8" w:right="0" w:firstLine="0"/>
              <w:jc w:val="left"/>
            </w:pPr>
            <w:r>
              <w:t xml:space="preserve">Суб’єкти господарювання </w:t>
            </w:r>
          </w:p>
        </w:tc>
        <w:tc>
          <w:tcPr>
            <w:tcW w:w="1420" w:type="dxa"/>
            <w:tcBorders>
              <w:top w:val="single" w:sz="3" w:space="0" w:color="000000"/>
              <w:left w:val="single" w:sz="3" w:space="0" w:color="000000"/>
              <w:bottom w:val="single" w:sz="3" w:space="0" w:color="000000"/>
              <w:right w:val="single" w:sz="3" w:space="0" w:color="000000"/>
            </w:tcBorders>
          </w:tcPr>
          <w:p w14:paraId="36CBE539" w14:textId="77777777" w:rsidR="00984F75" w:rsidRDefault="007B7D52" w:rsidP="001C7F58">
            <w:pPr>
              <w:spacing w:after="0" w:line="240" w:lineRule="auto"/>
              <w:ind w:left="24" w:right="0" w:firstLine="0"/>
              <w:jc w:val="center"/>
            </w:pPr>
            <w:r>
              <w:t xml:space="preserve">+ </w:t>
            </w:r>
          </w:p>
        </w:tc>
        <w:tc>
          <w:tcPr>
            <w:tcW w:w="924" w:type="dxa"/>
            <w:tcBorders>
              <w:top w:val="single" w:sz="3" w:space="0" w:color="000000"/>
              <w:left w:val="single" w:sz="3" w:space="0" w:color="000000"/>
              <w:bottom w:val="single" w:sz="3" w:space="0" w:color="000000"/>
              <w:right w:val="nil"/>
            </w:tcBorders>
          </w:tcPr>
          <w:p w14:paraId="47258224" w14:textId="77777777" w:rsidR="00984F75" w:rsidRDefault="00984F75" w:rsidP="001C7F58">
            <w:pPr>
              <w:spacing w:after="0" w:line="240" w:lineRule="auto"/>
              <w:ind w:right="0" w:firstLine="0"/>
              <w:jc w:val="left"/>
            </w:pPr>
          </w:p>
        </w:tc>
        <w:tc>
          <w:tcPr>
            <w:tcW w:w="636" w:type="dxa"/>
            <w:tcBorders>
              <w:top w:val="single" w:sz="3" w:space="0" w:color="000000"/>
              <w:left w:val="nil"/>
              <w:bottom w:val="single" w:sz="3" w:space="0" w:color="000000"/>
              <w:right w:val="single" w:sz="3" w:space="0" w:color="000000"/>
            </w:tcBorders>
          </w:tcPr>
          <w:p w14:paraId="04FE6F08" w14:textId="77777777" w:rsidR="00984F75" w:rsidRDefault="007B7D52" w:rsidP="001C7F58">
            <w:pPr>
              <w:spacing w:after="0" w:line="240" w:lineRule="auto"/>
              <w:ind w:left="136" w:right="0" w:firstLine="0"/>
              <w:jc w:val="left"/>
            </w:pPr>
            <w:r>
              <w:t xml:space="preserve"> </w:t>
            </w:r>
          </w:p>
        </w:tc>
      </w:tr>
      <w:tr w:rsidR="00984F75" w14:paraId="0A4FB2CF" w14:textId="77777777" w:rsidTr="00D205E0">
        <w:trPr>
          <w:trHeight w:val="336"/>
        </w:trPr>
        <w:tc>
          <w:tcPr>
            <w:tcW w:w="6387" w:type="dxa"/>
            <w:tcBorders>
              <w:top w:val="single" w:sz="3" w:space="0" w:color="000000"/>
              <w:left w:val="single" w:sz="3" w:space="0" w:color="000000"/>
              <w:bottom w:val="single" w:sz="3" w:space="0" w:color="000000"/>
              <w:right w:val="single" w:sz="3" w:space="0" w:color="000000"/>
            </w:tcBorders>
          </w:tcPr>
          <w:p w14:paraId="12ED62D2" w14:textId="77777777" w:rsidR="00984F75" w:rsidRDefault="007B7D52" w:rsidP="001C7F58">
            <w:pPr>
              <w:spacing w:after="0" w:line="240" w:lineRule="auto"/>
              <w:ind w:left="8" w:right="0" w:firstLine="0"/>
              <w:jc w:val="left"/>
            </w:pPr>
            <w:r>
              <w:t xml:space="preserve">у тому числі суб’єкти малого підприємництва </w:t>
            </w:r>
          </w:p>
        </w:tc>
        <w:tc>
          <w:tcPr>
            <w:tcW w:w="1420" w:type="dxa"/>
            <w:tcBorders>
              <w:top w:val="single" w:sz="3" w:space="0" w:color="000000"/>
              <w:left w:val="single" w:sz="3" w:space="0" w:color="000000"/>
              <w:bottom w:val="single" w:sz="3" w:space="0" w:color="000000"/>
              <w:right w:val="single" w:sz="3" w:space="0" w:color="000000"/>
            </w:tcBorders>
          </w:tcPr>
          <w:p w14:paraId="37F4D56D" w14:textId="77777777" w:rsidR="00984F75" w:rsidRDefault="007B7D52" w:rsidP="001C7F58">
            <w:pPr>
              <w:spacing w:after="0" w:line="240" w:lineRule="auto"/>
              <w:ind w:left="576" w:right="0" w:firstLine="0"/>
              <w:jc w:val="left"/>
            </w:pPr>
            <w:r>
              <w:t xml:space="preserve"> </w:t>
            </w:r>
          </w:p>
        </w:tc>
        <w:tc>
          <w:tcPr>
            <w:tcW w:w="924" w:type="dxa"/>
            <w:tcBorders>
              <w:top w:val="single" w:sz="3" w:space="0" w:color="000000"/>
              <w:left w:val="single" w:sz="3" w:space="0" w:color="000000"/>
              <w:bottom w:val="single" w:sz="3" w:space="0" w:color="000000"/>
              <w:right w:val="nil"/>
            </w:tcBorders>
          </w:tcPr>
          <w:p w14:paraId="46AC86D9" w14:textId="77777777" w:rsidR="00984F75" w:rsidRDefault="007B7D52" w:rsidP="001C7F58">
            <w:pPr>
              <w:spacing w:after="0" w:line="240" w:lineRule="auto"/>
              <w:ind w:left="572" w:right="0" w:firstLine="0"/>
              <w:jc w:val="left"/>
            </w:pPr>
            <w:r>
              <w:t xml:space="preserve">+ </w:t>
            </w:r>
          </w:p>
        </w:tc>
        <w:tc>
          <w:tcPr>
            <w:tcW w:w="636" w:type="dxa"/>
            <w:tcBorders>
              <w:top w:val="single" w:sz="3" w:space="0" w:color="000000"/>
              <w:left w:val="nil"/>
              <w:bottom w:val="single" w:sz="3" w:space="0" w:color="000000"/>
              <w:right w:val="single" w:sz="3" w:space="0" w:color="000000"/>
            </w:tcBorders>
          </w:tcPr>
          <w:p w14:paraId="63BDFAE9" w14:textId="77777777" w:rsidR="00984F75" w:rsidRDefault="00984F75" w:rsidP="001C7F58">
            <w:pPr>
              <w:spacing w:after="0" w:line="240" w:lineRule="auto"/>
              <w:ind w:right="0" w:firstLine="0"/>
              <w:jc w:val="left"/>
            </w:pPr>
          </w:p>
        </w:tc>
      </w:tr>
    </w:tbl>
    <w:p w14:paraId="2E8B73D6" w14:textId="77777777" w:rsidR="00984F75" w:rsidRDefault="007B7D52" w:rsidP="00BB323C">
      <w:pPr>
        <w:spacing w:after="0" w:line="240" w:lineRule="auto"/>
        <w:ind w:left="296" w:right="199" w:firstLine="0"/>
        <w:jc w:val="center"/>
      </w:pPr>
      <w:r>
        <w:t xml:space="preserve"> </w:t>
      </w:r>
    </w:p>
    <w:p w14:paraId="36E79AE8" w14:textId="77777777" w:rsidR="00984F75" w:rsidRDefault="007B7D52" w:rsidP="00BB323C">
      <w:pPr>
        <w:spacing w:after="0" w:line="240" w:lineRule="auto"/>
        <w:ind w:left="2132" w:right="199" w:firstLine="0"/>
      </w:pPr>
      <w:r>
        <w:t xml:space="preserve">Основні групи, на які проблема справляє вплив </w:t>
      </w:r>
    </w:p>
    <w:p w14:paraId="066AFE02" w14:textId="77777777" w:rsidR="00B32922" w:rsidRDefault="00B32922" w:rsidP="00BB323C">
      <w:pPr>
        <w:spacing w:after="0" w:line="240" w:lineRule="auto"/>
        <w:ind w:right="199" w:firstLine="709"/>
      </w:pPr>
    </w:p>
    <w:p w14:paraId="426D4AA6" w14:textId="3A55BE1C" w:rsidR="00D205E0" w:rsidRDefault="007B7D52" w:rsidP="00BB323C">
      <w:pPr>
        <w:spacing w:after="0" w:line="240" w:lineRule="auto"/>
        <w:ind w:right="199" w:firstLine="709"/>
      </w:pPr>
      <w:r>
        <w:t xml:space="preserve">Прийняття акту матиме вплив на: </w:t>
      </w:r>
    </w:p>
    <w:p w14:paraId="0AEA7794" w14:textId="47E96063" w:rsidR="00D205E0" w:rsidRDefault="00D205E0" w:rsidP="00BB323C">
      <w:pPr>
        <w:spacing w:after="0" w:line="240" w:lineRule="auto"/>
        <w:ind w:right="199" w:firstLine="709"/>
      </w:pPr>
      <w:r>
        <w:t>- </w:t>
      </w:r>
      <w:r w:rsidR="007B7D52">
        <w:t xml:space="preserve">громадян, суб’єктів господарювання – передбачено процес отримання та оплати </w:t>
      </w:r>
      <w:r>
        <w:t xml:space="preserve">наданих </w:t>
      </w:r>
      <w:r w:rsidR="007B7D52">
        <w:t xml:space="preserve">платних послуг; </w:t>
      </w:r>
    </w:p>
    <w:p w14:paraId="1F538867" w14:textId="358425F2" w:rsidR="00984F75" w:rsidRDefault="00D205E0" w:rsidP="00BB323C">
      <w:pPr>
        <w:spacing w:after="0" w:line="240" w:lineRule="auto"/>
        <w:ind w:right="199" w:firstLine="709"/>
      </w:pPr>
      <w:r>
        <w:t>- </w:t>
      </w:r>
      <w:r w:rsidR="007B7D52">
        <w:t xml:space="preserve">державу – нормативно врегульовано порядок визначення вартості за надання платних послуг. </w:t>
      </w:r>
    </w:p>
    <w:p w14:paraId="62A4A830" w14:textId="55A3D05D" w:rsidR="00984F75" w:rsidRPr="00EF2F0A" w:rsidRDefault="007B7D52" w:rsidP="00BB323C">
      <w:pPr>
        <w:spacing w:after="0" w:line="240" w:lineRule="auto"/>
        <w:ind w:left="-15" w:right="199"/>
        <w:rPr>
          <w:color w:val="auto"/>
        </w:rPr>
      </w:pPr>
      <w:r>
        <w:t xml:space="preserve">Державний архів </w:t>
      </w:r>
      <w:r w:rsidR="00D205E0">
        <w:t xml:space="preserve">м. Києва </w:t>
      </w:r>
      <w:r>
        <w:t xml:space="preserve">відповідно до </w:t>
      </w:r>
      <w:r w:rsidR="00D205E0">
        <w:t xml:space="preserve">Переліку платних послуг, які можуть надаватися архівними установами, що утримуються за рахунок бюджетних коштів, затверджений </w:t>
      </w:r>
      <w:r>
        <w:t>постанов</w:t>
      </w:r>
      <w:r w:rsidR="00D205E0">
        <w:t>ою</w:t>
      </w:r>
      <w:r>
        <w:t xml:space="preserve"> Кабінету Міністрів України від 07.05.1998 №639 «Про затвердження переліку платних послуг, які можуть </w:t>
      </w:r>
      <w:r w:rsidRPr="00EF2F0A">
        <w:rPr>
          <w:color w:val="auto"/>
        </w:rPr>
        <w:t xml:space="preserve">надаватися архівними установами, що утримуються за рахунок бюджетних коштів» (із змінами) надає наступні платні послуги за кодом надходжень (власні надходження) спеціального фонду 2501010 «Плата за послуги, що надаються бюджетними установами згідно з їх основною діяльністю»:  </w:t>
      </w:r>
    </w:p>
    <w:p w14:paraId="4EF6814C" w14:textId="77777777" w:rsidR="00590140" w:rsidRPr="00EF2F0A" w:rsidRDefault="007B7D52" w:rsidP="00BB323C">
      <w:pPr>
        <w:spacing w:after="0" w:line="240" w:lineRule="auto"/>
        <w:ind w:left="-15" w:right="199"/>
        <w:rPr>
          <w:color w:val="auto"/>
        </w:rPr>
      </w:pPr>
      <w:r w:rsidRPr="00EF2F0A">
        <w:rPr>
          <w:color w:val="auto"/>
        </w:rPr>
        <w:t xml:space="preserve">науково-технічне опрацювання документів і справ юридичних осіб (формування та оформлення справ, підготовка їх для архівного зберігання, складення </w:t>
      </w:r>
      <w:proofErr w:type="spellStart"/>
      <w:r w:rsidR="00590140" w:rsidRPr="00EF2F0A">
        <w:rPr>
          <w:color w:val="auto"/>
        </w:rPr>
        <w:t>номенклатур</w:t>
      </w:r>
      <w:proofErr w:type="spellEnd"/>
      <w:r w:rsidR="00590140" w:rsidRPr="00EF2F0A">
        <w:rPr>
          <w:color w:val="auto"/>
        </w:rPr>
        <w:t xml:space="preserve"> справ, інструкцій та положень, описів справ, актів на знищення документів</w:t>
      </w:r>
      <w:r w:rsidRPr="00EF2F0A">
        <w:rPr>
          <w:color w:val="auto"/>
        </w:rPr>
        <w:t>,</w:t>
      </w:r>
      <w:r w:rsidR="00590140" w:rsidRPr="00EF2F0A">
        <w:rPr>
          <w:color w:val="auto"/>
        </w:rPr>
        <w:t xml:space="preserve"> проведення експертизи цінності, проведення ремонту архівних документів</w:t>
      </w:r>
      <w:r w:rsidRPr="00EF2F0A">
        <w:rPr>
          <w:color w:val="auto"/>
        </w:rPr>
        <w:t xml:space="preserve">); </w:t>
      </w:r>
    </w:p>
    <w:p w14:paraId="4AF766EC" w14:textId="7E1D8EA6" w:rsidR="00984F75" w:rsidRPr="00EF2F0A" w:rsidRDefault="007B7D52" w:rsidP="00BB323C">
      <w:pPr>
        <w:spacing w:after="0" w:line="240" w:lineRule="auto"/>
        <w:ind w:left="-15" w:right="199"/>
        <w:rPr>
          <w:color w:val="auto"/>
        </w:rPr>
      </w:pPr>
      <w:r w:rsidRPr="00EF2F0A">
        <w:rPr>
          <w:color w:val="auto"/>
        </w:rPr>
        <w:t xml:space="preserve">надання інформаційних послуг (складення архівних довідок (копій, витягів) на тематичні, персональні (біографічні, генеалогічні) і майнові запити користувачів; видання архівних довідок, копій документів, виконання запитів фізичних </w:t>
      </w:r>
      <w:r w:rsidR="00D205E0" w:rsidRPr="00EF2F0A">
        <w:rPr>
          <w:color w:val="auto"/>
        </w:rPr>
        <w:t xml:space="preserve"> </w:t>
      </w:r>
      <w:r w:rsidRPr="00EF2F0A">
        <w:rPr>
          <w:color w:val="auto"/>
        </w:rPr>
        <w:t xml:space="preserve">і юридичних осіб;  повідомлення про документи, у яких містяться відомості, що можуть бути використані державними органами, органами місцевого самоврядування та іншими зацікавленими сторонами. </w:t>
      </w:r>
    </w:p>
    <w:p w14:paraId="10FDD3F5" w14:textId="77777777" w:rsidR="00EF2F0A" w:rsidRDefault="00D205E0" w:rsidP="00BB323C">
      <w:pPr>
        <w:spacing w:after="0" w:line="240" w:lineRule="auto"/>
        <w:ind w:left="-15" w:right="199"/>
      </w:pPr>
      <w:r>
        <w:t xml:space="preserve">Відповідно до </w:t>
      </w:r>
      <w:r w:rsidR="007B7D52">
        <w:t>вимог частини четвертої статті 13 Бюджетного кодексу України Державний архів</w:t>
      </w:r>
      <w:r>
        <w:t xml:space="preserve"> м. Києва</w:t>
      </w:r>
      <w:r w:rsidR="007B7D52">
        <w:t xml:space="preserve"> може використовувати власні надходження на покриття витрат, пов'язаних з організацією та наданням послуг, що надаються згідно з його основною діяльністю. </w:t>
      </w:r>
      <w:r w:rsidR="00EF2F0A">
        <w:t>Ц</w:t>
      </w:r>
      <w:r w:rsidR="007B7D52">
        <w:t>іни на роботи (послуги), що виконуються Державним архівом</w:t>
      </w:r>
      <w:r w:rsidR="00EF2F0A">
        <w:t xml:space="preserve"> м. Києва</w:t>
      </w:r>
      <w:r w:rsidR="007B7D52">
        <w:t xml:space="preserve"> на договірних засадах, які діють з </w:t>
      </w:r>
      <w:r w:rsidR="00EF2F0A">
        <w:t>грудня</w:t>
      </w:r>
      <w:r>
        <w:t xml:space="preserve"> </w:t>
      </w:r>
      <w:r w:rsidR="00EF2F0A">
        <w:t>2025</w:t>
      </w:r>
      <w:r w:rsidR="007B7D52">
        <w:t xml:space="preserve"> року, </w:t>
      </w:r>
      <w:r w:rsidR="00EF2F0A">
        <w:t xml:space="preserve">не </w:t>
      </w:r>
      <w:r w:rsidR="007B7D52">
        <w:t>покрива</w:t>
      </w:r>
      <w:r w:rsidR="00EF2F0A">
        <w:t>ють</w:t>
      </w:r>
      <w:r w:rsidR="007B7D52">
        <w:t xml:space="preserve"> витирати</w:t>
      </w:r>
      <w:r w:rsidR="007B7D52">
        <w:rPr>
          <w:color w:val="333333"/>
        </w:rPr>
        <w:t xml:space="preserve"> </w:t>
      </w:r>
      <w:r w:rsidR="007B7D52">
        <w:t>спеціального фонду за власними надходженнями, пов’язані з наданням цих послуг</w:t>
      </w:r>
      <w:r w:rsidR="00EF2F0A">
        <w:t>.</w:t>
      </w:r>
    </w:p>
    <w:p w14:paraId="4354C7EF" w14:textId="52DD6F16" w:rsidR="00984F75" w:rsidRDefault="007B7D52" w:rsidP="00BB323C">
      <w:pPr>
        <w:spacing w:after="0" w:line="240" w:lineRule="auto"/>
        <w:ind w:left="-15" w:right="199"/>
      </w:pPr>
      <w:r>
        <w:t>Шляхом державного регулювання передбачається розв’язати проблему покриття витрат за надання платних послуг та забезпечення першочергових потреб Державного архіву</w:t>
      </w:r>
      <w:r w:rsidR="00D205E0">
        <w:t xml:space="preserve"> м. Києва</w:t>
      </w:r>
      <w:r>
        <w:t xml:space="preserve">. </w:t>
      </w:r>
    </w:p>
    <w:p w14:paraId="2686E76E" w14:textId="2B68F4D3" w:rsidR="00984F75" w:rsidRDefault="007B7D52" w:rsidP="00BB323C">
      <w:pPr>
        <w:spacing w:after="0" w:line="240" w:lineRule="auto"/>
        <w:ind w:left="-15" w:right="199"/>
      </w:pPr>
      <w:r>
        <w:lastRenderedPageBreak/>
        <w:t xml:space="preserve">Отже, діючі ціни на роботи (послуги), що виконуються Державним архівом </w:t>
      </w:r>
      <w:r w:rsidR="00B27D91">
        <w:t xml:space="preserve">м. Києва </w:t>
      </w:r>
      <w:r>
        <w:t xml:space="preserve">на договірних засадах, не задовольняють потреби архіву. Їх зміна можлива за умови прийняття відповідного регуляторного </w:t>
      </w:r>
      <w:proofErr w:type="spellStart"/>
      <w:r>
        <w:t>акта</w:t>
      </w:r>
      <w:proofErr w:type="spellEnd"/>
      <w:r>
        <w:t xml:space="preserve">.  </w:t>
      </w:r>
    </w:p>
    <w:p w14:paraId="20692501" w14:textId="2FF16A0F" w:rsidR="00984F75" w:rsidRDefault="00D205E0" w:rsidP="00BB323C">
      <w:pPr>
        <w:spacing w:after="0" w:line="240" w:lineRule="auto"/>
        <w:ind w:left="-15" w:right="199"/>
      </w:pPr>
      <w:r>
        <w:t xml:space="preserve">При цьому слід зауважити, </w:t>
      </w:r>
      <w:r w:rsidR="007B7D52">
        <w:t>що послуги з надання архівних довідок, необхідних для забезпечення соціального захисту громадян, надання фізичним особам для користування в читальних залах Державного архіву архівних документів, що належать державі, територіальним громадам, та архівних довідок судам, правоохоронним, контрольно-ревізійним органам України, а також юридичним і фізичним особам, які передали зазначені документи на зберігання, листів-відповідей фізичним та юридичним особам в разі відсутності</w:t>
      </w:r>
      <w:r>
        <w:t xml:space="preserve"> на зберіганні </w:t>
      </w:r>
      <w:r w:rsidR="007B7D52">
        <w:t xml:space="preserve">в Державному архіві </w:t>
      </w:r>
      <w:r>
        <w:t xml:space="preserve">м. Києва </w:t>
      </w:r>
      <w:r w:rsidR="007B7D52">
        <w:t xml:space="preserve">документів, необхідних для наведення довідки на запити державних органів та органів місцевого самоврядування, відповідно до встановлених норм та термінів, здійснюється безоплатно.  </w:t>
      </w:r>
    </w:p>
    <w:p w14:paraId="0DFE7399" w14:textId="2A3CCBB1" w:rsidR="00B27D91" w:rsidRPr="00F409F5" w:rsidRDefault="007B7D52" w:rsidP="00BB323C">
      <w:pPr>
        <w:spacing w:after="0" w:line="240" w:lineRule="auto"/>
        <w:ind w:left="-15" w:right="199"/>
      </w:pPr>
      <w:r>
        <w:t xml:space="preserve">Реалізація </w:t>
      </w:r>
      <w:proofErr w:type="spellStart"/>
      <w:r>
        <w:t>проєкту</w:t>
      </w:r>
      <w:proofErr w:type="spellEnd"/>
      <w:r>
        <w:t xml:space="preserve"> наказу Державного архіву</w:t>
      </w:r>
      <w:r w:rsidR="00B27D91">
        <w:t xml:space="preserve"> м. Києва</w:t>
      </w:r>
      <w:r>
        <w:t xml:space="preserve"> «</w:t>
      </w:r>
      <w:r w:rsidR="00F409F5" w:rsidRPr="004A1BE8">
        <w:t>«</w:t>
      </w:r>
      <w:r w:rsidR="00F409F5">
        <w:t>Про затвердження р</w:t>
      </w:r>
      <w:r w:rsidR="00F409F5" w:rsidRPr="0086782B">
        <w:t>озмір</w:t>
      </w:r>
      <w:r w:rsidR="00F409F5">
        <w:t>у</w:t>
      </w:r>
      <w:r w:rsidR="00F409F5" w:rsidRPr="0086782B">
        <w:t xml:space="preserve"> плати за надання платних послуг Державним архівом м.</w:t>
      </w:r>
      <w:r w:rsidR="00F409F5">
        <w:rPr>
          <w:lang w:val="ru-RU"/>
        </w:rPr>
        <w:t> </w:t>
      </w:r>
      <w:r w:rsidR="00F409F5" w:rsidRPr="0086782B">
        <w:t>Києва виконавчого органу Київської міської ради (Київської міської державної адміністрації)</w:t>
      </w:r>
      <w:r>
        <w:t xml:space="preserve">» (далі – </w:t>
      </w:r>
      <w:proofErr w:type="spellStart"/>
      <w:r>
        <w:t>проєкт</w:t>
      </w:r>
      <w:proofErr w:type="spellEnd"/>
      <w:r>
        <w:t xml:space="preserve"> наказу) передбачає визнання такими, що втрати</w:t>
      </w:r>
      <w:r w:rsidR="00F227BC">
        <w:t xml:space="preserve">в </w:t>
      </w:r>
      <w:r>
        <w:t xml:space="preserve">чинність наказ Державного архіву </w:t>
      </w:r>
      <w:r w:rsidR="00B27D91">
        <w:t>м. Києва</w:t>
      </w:r>
      <w:r w:rsidR="00F409F5" w:rsidRPr="00F409F5">
        <w:t xml:space="preserve"> від 03.12.2025 №35 «Про деякі питання надання платних послуг Державним архівом м. Києва виконавчого органу Київської міської ради (Київської міської державної адміністрації)», зареєстрований в Київському міжрегіональному управлінні Міністерства юстиції України 04.12.2025 за № 247/1564.</w:t>
      </w:r>
    </w:p>
    <w:p w14:paraId="66EBE9BB" w14:textId="2C4F2F34" w:rsidR="00B27D91" w:rsidRDefault="00B27D91" w:rsidP="00BB323C">
      <w:pPr>
        <w:spacing w:after="0" w:line="240" w:lineRule="auto"/>
        <w:ind w:left="-15" w:right="199"/>
      </w:pPr>
    </w:p>
    <w:p w14:paraId="74D2BA20" w14:textId="77777777" w:rsidR="00F409F5" w:rsidRDefault="00F409F5" w:rsidP="00BB323C">
      <w:pPr>
        <w:spacing w:after="0" w:line="240" w:lineRule="auto"/>
        <w:ind w:left="-15" w:right="199"/>
      </w:pPr>
    </w:p>
    <w:p w14:paraId="33135C6F" w14:textId="77777777" w:rsidR="00984F75" w:rsidRDefault="007B7D52" w:rsidP="00BB323C">
      <w:pPr>
        <w:spacing w:after="0" w:line="240" w:lineRule="auto"/>
        <w:ind w:left="236" w:right="199" w:hanging="10"/>
        <w:jc w:val="center"/>
      </w:pPr>
      <w:r>
        <w:rPr>
          <w:b/>
        </w:rPr>
        <w:t xml:space="preserve">ІІ. Цілі державного регулювання </w:t>
      </w:r>
    </w:p>
    <w:p w14:paraId="08CDD31D" w14:textId="77777777" w:rsidR="00984F75" w:rsidRPr="00B27D91" w:rsidRDefault="007B7D52" w:rsidP="00BB323C">
      <w:pPr>
        <w:spacing w:after="0" w:line="240" w:lineRule="auto"/>
        <w:ind w:left="568" w:right="199" w:firstLine="0"/>
        <w:jc w:val="left"/>
        <w:rPr>
          <w:sz w:val="12"/>
          <w:szCs w:val="12"/>
        </w:rPr>
      </w:pPr>
      <w:r w:rsidRPr="00B27D91">
        <w:rPr>
          <w:sz w:val="12"/>
          <w:szCs w:val="12"/>
        </w:rPr>
        <w:t xml:space="preserve"> </w:t>
      </w:r>
    </w:p>
    <w:p w14:paraId="5B28A945" w14:textId="0C2D983B" w:rsidR="00984F75" w:rsidRDefault="007B7D52" w:rsidP="00BB323C">
      <w:pPr>
        <w:spacing w:after="0" w:line="240" w:lineRule="auto"/>
        <w:ind w:left="-15" w:right="199"/>
      </w:pPr>
      <w:r>
        <w:t>Основною метою регуляторного акту є затвердження економічно обґрунтованого розміру цін на платні послуги, які б відповідали потребам Державного архіву</w:t>
      </w:r>
      <w:r w:rsidR="00B27D91">
        <w:t xml:space="preserve"> м. Києва </w:t>
      </w:r>
      <w:r>
        <w:t xml:space="preserve">, а саме: </w:t>
      </w:r>
    </w:p>
    <w:p w14:paraId="6459D562" w14:textId="1BE6298D" w:rsidR="00B27D91" w:rsidRDefault="00B27D91" w:rsidP="00BB323C">
      <w:pPr>
        <w:spacing w:after="0" w:line="240" w:lineRule="auto"/>
        <w:ind w:left="-15" w:right="199"/>
      </w:pPr>
      <w:r>
        <w:t>- </w:t>
      </w:r>
      <w:r w:rsidR="003E6E5E">
        <w:t>науково</w:t>
      </w:r>
      <w:r>
        <w:t>-технічного опрацювання документів і справ юридичних осіб (</w:t>
      </w:r>
      <w:r w:rsidR="003E6E5E">
        <w:t xml:space="preserve">складення історичних довідок (продовжень) до архівних фондів; підготовка документів до науково-технічного опрацювання, їх систематизація, визначення фондової належності; проведення експертизи цінності документів; складення за результатами експертизи цінності описів справ, довідкового апарату до них та актів; формування та оформлення справ, підготовка їх для архівного зберігання, складення топографічних покажчиків, </w:t>
      </w:r>
      <w:proofErr w:type="spellStart"/>
      <w:r w:rsidR="003E6E5E">
        <w:t>картонуванням</w:t>
      </w:r>
      <w:proofErr w:type="spellEnd"/>
      <w:r w:rsidR="003E6E5E">
        <w:t xml:space="preserve"> справ; надання консультаційних послуг з питань науково-технічного опрацювання документів і справ юридичних осіб</w:t>
      </w:r>
      <w:r>
        <w:t>);</w:t>
      </w:r>
    </w:p>
    <w:p w14:paraId="53FB38AB" w14:textId="7859D712" w:rsidR="00B27D91" w:rsidRDefault="00B27D91" w:rsidP="00BB323C">
      <w:pPr>
        <w:spacing w:after="0" w:line="240" w:lineRule="auto"/>
        <w:ind w:left="-15" w:right="199"/>
      </w:pPr>
      <w:r>
        <w:t>- </w:t>
      </w:r>
      <w:r w:rsidR="003E6E5E">
        <w:t xml:space="preserve">надання </w:t>
      </w:r>
      <w:r>
        <w:t>методичної і практичної допомоги юридичним особам з питань архівної справи та діловодства, забезпечення збереженості архівних документів</w:t>
      </w:r>
      <w:r w:rsidR="003E6E5E">
        <w:t xml:space="preserve"> (складення </w:t>
      </w:r>
      <w:proofErr w:type="spellStart"/>
      <w:r w:rsidR="003E6E5E">
        <w:t>номенклатур</w:t>
      </w:r>
      <w:proofErr w:type="spellEnd"/>
      <w:r w:rsidR="003E6E5E">
        <w:t xml:space="preserve"> справ, інструкцій з діловодства, галузевих переліків видів документів із зазначенням строків їх зберігання, паспортів архівних підрозділів юридичних осіб, положень про архівні підрозділи, служби діловодства, експертні комісії та описів справ; консультування з питань архівної </w:t>
      </w:r>
      <w:r w:rsidR="003E6E5E">
        <w:lastRenderedPageBreak/>
        <w:t>справи та діловодства юридичних осіб, що не є джерелами формування Національного архівного фонду; проведення семінарів (лекцій) з підвищення кваліфікації з питань архівної справи та діловодства; реставрація та ремонт архівних документів з різними носіями інформації, друкованих видань; палітурні, брошурувальні, картонажні, поліграфічні роботи; зберігання архівних документів на договірній основі з різними носіями інформації (депоноване зберігання документів, що не належать державі, у зв’язку із достроковим прийманням));</w:t>
      </w:r>
    </w:p>
    <w:p w14:paraId="2525C688" w14:textId="77777777" w:rsidR="003E6E5E" w:rsidRDefault="00B27D91" w:rsidP="00BB323C">
      <w:pPr>
        <w:spacing w:after="0" w:line="240" w:lineRule="auto"/>
        <w:ind w:left="-15" w:right="199"/>
      </w:pPr>
      <w:r>
        <w:t>- Використання інформації архівних документів та надання інформаційних послуг</w:t>
      </w:r>
      <w:r w:rsidR="003E6E5E">
        <w:t xml:space="preserve"> (виявлення інформації на тематичні, персональні (біографічні, генеалогічні) і майнові запити користувачів; складення інформаційного листа-відповіді на тематичні, персональні (біографічні, </w:t>
      </w:r>
      <w:proofErr w:type="spellStart"/>
      <w:r w:rsidR="003E6E5E">
        <w:t>генеало¬гічні</w:t>
      </w:r>
      <w:proofErr w:type="spellEnd"/>
      <w:r w:rsidR="003E6E5E">
        <w:t xml:space="preserve">) і майнові запити користувачів (у тому числі про відсутність документів в архіві, зокрема з рекомендацією щодо </w:t>
      </w:r>
      <w:proofErr w:type="spellStart"/>
      <w:r w:rsidR="003E6E5E">
        <w:t>місцезнаход¬ження</w:t>
      </w:r>
      <w:proofErr w:type="spellEnd"/>
      <w:r w:rsidR="003E6E5E">
        <w:t xml:space="preserve"> документів за темою запиту; складення архівних довідок (копій, витягів) на тематичні, персональні (біографічні, генеалогічні) і майнові запити користувачів; надання інформаційних послуг та укладання договору на виявлення документів, виготовлення копій архівних документів, друкованих видань за допомогою технічних засобів архіву; надання інших інформаційних послуг).</w:t>
      </w:r>
    </w:p>
    <w:p w14:paraId="38C74B2E" w14:textId="77777777" w:rsidR="00984F75" w:rsidRDefault="007B7D52" w:rsidP="00BB323C">
      <w:pPr>
        <w:spacing w:after="0" w:line="240" w:lineRule="auto"/>
        <w:ind w:left="-15" w:right="199"/>
      </w:pPr>
      <w:r>
        <w:t xml:space="preserve">Встановлення оновленого розміру плати за надання платних послуг, які надаються Державним архівом, дозволить, зокрема, впорядкувати питання визначення вартості цих послуг та збільшити обсяги власних надходжень для покриття витрат, пов’язаних з організацією та наданням послуг, що надаються згідно з його основною діяльністю. </w:t>
      </w:r>
    </w:p>
    <w:p w14:paraId="509BE905" w14:textId="06DC7F13" w:rsidR="00984F75" w:rsidRDefault="007B7D52" w:rsidP="00BB323C">
      <w:pPr>
        <w:spacing w:after="0" w:line="240" w:lineRule="auto"/>
        <w:ind w:left="568" w:right="199" w:firstLine="0"/>
        <w:jc w:val="left"/>
      </w:pPr>
      <w:r>
        <w:t xml:space="preserve"> </w:t>
      </w:r>
    </w:p>
    <w:p w14:paraId="5403AEA1" w14:textId="77777777" w:rsidR="00F409F5" w:rsidRDefault="00F409F5" w:rsidP="00BB323C">
      <w:pPr>
        <w:spacing w:after="0" w:line="240" w:lineRule="auto"/>
        <w:ind w:left="568" w:right="199" w:firstLine="0"/>
        <w:jc w:val="left"/>
      </w:pPr>
    </w:p>
    <w:p w14:paraId="08473F55" w14:textId="77777777" w:rsidR="00984F75" w:rsidRDefault="007B7D52" w:rsidP="00BB323C">
      <w:pPr>
        <w:spacing w:after="0" w:line="240" w:lineRule="auto"/>
        <w:ind w:left="578" w:right="199" w:hanging="10"/>
      </w:pPr>
      <w:r>
        <w:rPr>
          <w:b/>
        </w:rPr>
        <w:t xml:space="preserve">ІІІ. Визначення та оцінка альтернативних способів досягнення цілей </w:t>
      </w:r>
    </w:p>
    <w:p w14:paraId="3055638A" w14:textId="77777777" w:rsidR="00984F75" w:rsidRDefault="007B7D52" w:rsidP="00BB323C">
      <w:pPr>
        <w:spacing w:after="0" w:line="240" w:lineRule="auto"/>
        <w:ind w:left="296" w:right="199" w:firstLine="0"/>
        <w:jc w:val="center"/>
      </w:pPr>
      <w:r>
        <w:rPr>
          <w:b/>
        </w:rPr>
        <w:t xml:space="preserve"> </w:t>
      </w:r>
    </w:p>
    <w:p w14:paraId="56D87FCC" w14:textId="77777777" w:rsidR="00984F75" w:rsidRDefault="007B7D52" w:rsidP="00BB323C">
      <w:pPr>
        <w:numPr>
          <w:ilvl w:val="0"/>
          <w:numId w:val="1"/>
        </w:numPr>
        <w:spacing w:after="0" w:line="240" w:lineRule="auto"/>
        <w:ind w:right="199" w:hanging="285"/>
      </w:pPr>
      <w:r>
        <w:rPr>
          <w:b/>
        </w:rPr>
        <w:t xml:space="preserve">Визначення альтернативних способів. </w:t>
      </w:r>
    </w:p>
    <w:p w14:paraId="4AAB86B5" w14:textId="77777777" w:rsidR="00984F75" w:rsidRDefault="007B7D52" w:rsidP="00BB323C">
      <w:pPr>
        <w:spacing w:after="0" w:line="240" w:lineRule="auto"/>
        <w:ind w:left="-15" w:right="199"/>
      </w:pPr>
      <w:r>
        <w:t>Як альтернативу до запропонованого регулювання можна розглянути так званий «</w:t>
      </w:r>
      <w:proofErr w:type="spellStart"/>
      <w:r>
        <w:t>status</w:t>
      </w:r>
      <w:proofErr w:type="spellEnd"/>
      <w:r>
        <w:t xml:space="preserve"> </w:t>
      </w:r>
      <w:proofErr w:type="spellStart"/>
      <w:r>
        <w:t>quo</w:t>
      </w:r>
      <w:proofErr w:type="spellEnd"/>
      <w:r>
        <w:t xml:space="preserve">», тобто збереження чинного регулювання зазначених питань: </w:t>
      </w:r>
    </w:p>
    <w:tbl>
      <w:tblPr>
        <w:tblStyle w:val="TableGrid"/>
        <w:tblW w:w="9499" w:type="dxa"/>
        <w:tblInd w:w="152" w:type="dxa"/>
        <w:tblCellMar>
          <w:top w:w="62" w:type="dxa"/>
          <w:left w:w="152" w:type="dxa"/>
          <w:right w:w="66" w:type="dxa"/>
        </w:tblCellMar>
        <w:tblLook w:val="04A0" w:firstRow="1" w:lastRow="0" w:firstColumn="1" w:lastColumn="0" w:noHBand="0" w:noVBand="1"/>
      </w:tblPr>
      <w:tblGrid>
        <w:gridCol w:w="2693"/>
        <w:gridCol w:w="6806"/>
      </w:tblGrid>
      <w:tr w:rsidR="00984F75" w:rsidRPr="003E6E5E" w14:paraId="63AB3D7E" w14:textId="77777777">
        <w:trPr>
          <w:trHeight w:val="332"/>
        </w:trPr>
        <w:tc>
          <w:tcPr>
            <w:tcW w:w="2693" w:type="dxa"/>
            <w:tcBorders>
              <w:top w:val="single" w:sz="3" w:space="0" w:color="000000"/>
              <w:left w:val="single" w:sz="3" w:space="0" w:color="000000"/>
              <w:bottom w:val="single" w:sz="3" w:space="0" w:color="000000"/>
              <w:right w:val="single" w:sz="3" w:space="0" w:color="000000"/>
            </w:tcBorders>
          </w:tcPr>
          <w:p w14:paraId="231CB0B2" w14:textId="77777777" w:rsidR="00984F75" w:rsidRPr="003E6E5E" w:rsidRDefault="007B7D52" w:rsidP="001C7F58">
            <w:pPr>
              <w:spacing w:after="0" w:line="240" w:lineRule="auto"/>
              <w:ind w:left="112" w:right="0" w:firstLine="0"/>
              <w:jc w:val="left"/>
              <w:rPr>
                <w:bCs/>
              </w:rPr>
            </w:pPr>
            <w:r w:rsidRPr="003E6E5E">
              <w:rPr>
                <w:bCs/>
              </w:rPr>
              <w:t xml:space="preserve">Вид альтернатив </w:t>
            </w:r>
          </w:p>
        </w:tc>
        <w:tc>
          <w:tcPr>
            <w:tcW w:w="6806" w:type="dxa"/>
            <w:tcBorders>
              <w:top w:val="single" w:sz="3" w:space="0" w:color="000000"/>
              <w:left w:val="single" w:sz="3" w:space="0" w:color="000000"/>
              <w:bottom w:val="single" w:sz="3" w:space="0" w:color="000000"/>
              <w:right w:val="single" w:sz="3" w:space="0" w:color="000000"/>
            </w:tcBorders>
          </w:tcPr>
          <w:p w14:paraId="1EB3680B" w14:textId="77777777" w:rsidR="00984F75" w:rsidRPr="003E6E5E" w:rsidRDefault="007B7D52" w:rsidP="001C7F58">
            <w:pPr>
              <w:spacing w:after="0" w:line="240" w:lineRule="auto"/>
              <w:ind w:left="483" w:right="0" w:firstLine="0"/>
              <w:jc w:val="center"/>
              <w:rPr>
                <w:bCs/>
              </w:rPr>
            </w:pPr>
            <w:r w:rsidRPr="003E6E5E">
              <w:rPr>
                <w:bCs/>
              </w:rPr>
              <w:t xml:space="preserve">Опис альтернативи </w:t>
            </w:r>
          </w:p>
        </w:tc>
      </w:tr>
      <w:tr w:rsidR="003E6E5E" w:rsidRPr="003E6E5E" w14:paraId="4D2063DE" w14:textId="77777777">
        <w:trPr>
          <w:trHeight w:val="332"/>
        </w:trPr>
        <w:tc>
          <w:tcPr>
            <w:tcW w:w="2693" w:type="dxa"/>
            <w:tcBorders>
              <w:top w:val="single" w:sz="3" w:space="0" w:color="000000"/>
              <w:left w:val="single" w:sz="3" w:space="0" w:color="000000"/>
              <w:bottom w:val="single" w:sz="3" w:space="0" w:color="000000"/>
              <w:right w:val="single" w:sz="3" w:space="0" w:color="000000"/>
            </w:tcBorders>
          </w:tcPr>
          <w:p w14:paraId="4747EBF8" w14:textId="64B7B741" w:rsidR="003E6E5E" w:rsidRPr="003E6E5E" w:rsidRDefault="003E6E5E" w:rsidP="001C7F58">
            <w:pPr>
              <w:spacing w:after="0" w:line="240" w:lineRule="auto"/>
              <w:ind w:left="112" w:right="0" w:firstLine="0"/>
              <w:jc w:val="left"/>
              <w:rPr>
                <w:bCs/>
              </w:rPr>
            </w:pPr>
            <w:r>
              <w:t xml:space="preserve">Альтернатива 1: залишення без змін чинних актів </w:t>
            </w:r>
          </w:p>
        </w:tc>
        <w:tc>
          <w:tcPr>
            <w:tcW w:w="6806" w:type="dxa"/>
            <w:tcBorders>
              <w:top w:val="single" w:sz="3" w:space="0" w:color="000000"/>
              <w:left w:val="single" w:sz="3" w:space="0" w:color="000000"/>
              <w:bottom w:val="single" w:sz="3" w:space="0" w:color="000000"/>
              <w:right w:val="single" w:sz="3" w:space="0" w:color="000000"/>
            </w:tcBorders>
          </w:tcPr>
          <w:p w14:paraId="2D345EAA" w14:textId="76FE3750" w:rsidR="003E6E5E" w:rsidRPr="003E6E5E" w:rsidRDefault="003E6E5E" w:rsidP="001C7F58">
            <w:pPr>
              <w:spacing w:after="0" w:line="240" w:lineRule="auto"/>
              <w:ind w:left="-25" w:right="0" w:firstLine="0"/>
              <w:rPr>
                <w:bCs/>
              </w:rPr>
            </w:pPr>
            <w:r>
              <w:t>Розмір плати за надання платних послуг не буде приведений у відповідність до чинного законодавства, що не забезпечить досягнення поставленої цілі регулювання.</w:t>
            </w:r>
          </w:p>
        </w:tc>
      </w:tr>
      <w:tr w:rsidR="003E6E5E" w:rsidRPr="003E6E5E" w14:paraId="4B8C1E61" w14:textId="77777777">
        <w:trPr>
          <w:trHeight w:val="332"/>
        </w:trPr>
        <w:tc>
          <w:tcPr>
            <w:tcW w:w="2693" w:type="dxa"/>
            <w:tcBorders>
              <w:top w:val="single" w:sz="3" w:space="0" w:color="000000"/>
              <w:left w:val="single" w:sz="3" w:space="0" w:color="000000"/>
              <w:bottom w:val="single" w:sz="3" w:space="0" w:color="000000"/>
              <w:right w:val="single" w:sz="3" w:space="0" w:color="000000"/>
            </w:tcBorders>
          </w:tcPr>
          <w:p w14:paraId="53F259E8" w14:textId="76A53DCD" w:rsidR="003E6E5E" w:rsidRDefault="003E6E5E" w:rsidP="001C7F58">
            <w:pPr>
              <w:spacing w:after="0" w:line="240" w:lineRule="auto"/>
              <w:ind w:left="112" w:right="0" w:firstLine="0"/>
              <w:jc w:val="left"/>
            </w:pPr>
            <w:r>
              <w:t xml:space="preserve">Альтернатива 2: прийняття </w:t>
            </w:r>
            <w:proofErr w:type="spellStart"/>
            <w:r>
              <w:t>проєкту</w:t>
            </w:r>
            <w:proofErr w:type="spellEnd"/>
            <w:r>
              <w:t xml:space="preserve"> наказу </w:t>
            </w:r>
          </w:p>
        </w:tc>
        <w:tc>
          <w:tcPr>
            <w:tcW w:w="6806" w:type="dxa"/>
            <w:tcBorders>
              <w:top w:val="single" w:sz="3" w:space="0" w:color="000000"/>
              <w:left w:val="single" w:sz="3" w:space="0" w:color="000000"/>
              <w:bottom w:val="single" w:sz="3" w:space="0" w:color="000000"/>
              <w:right w:val="single" w:sz="3" w:space="0" w:color="000000"/>
            </w:tcBorders>
          </w:tcPr>
          <w:p w14:paraId="13700568" w14:textId="62703CE1" w:rsidR="003E6E5E" w:rsidRDefault="003E6E5E" w:rsidP="001C7F58">
            <w:pPr>
              <w:spacing w:after="0" w:line="240" w:lineRule="auto"/>
              <w:ind w:left="-25" w:right="0" w:firstLine="0"/>
            </w:pPr>
            <w:r>
              <w:t>Зазначений спосіб сприятиме нормативному врегулюванню питання надання платних послуг Державним архівом</w:t>
            </w:r>
            <w:r w:rsidR="00C25A94">
              <w:t xml:space="preserve"> м.</w:t>
            </w:r>
            <w:r w:rsidR="00F409F5">
              <w:rPr>
                <w:lang w:val="ru-RU"/>
              </w:rPr>
              <w:t> </w:t>
            </w:r>
            <w:r w:rsidR="00C25A94">
              <w:t>Києва</w:t>
            </w:r>
            <w:r>
              <w:t xml:space="preserve">, зокрема встановленню рівня плати за їх надання відповідно понесених ним витрат.  </w:t>
            </w:r>
          </w:p>
        </w:tc>
      </w:tr>
    </w:tbl>
    <w:p w14:paraId="29E66E79" w14:textId="77777777" w:rsidR="00873B6A" w:rsidRDefault="00873B6A" w:rsidP="001C7F58">
      <w:pPr>
        <w:spacing w:after="0" w:line="240" w:lineRule="auto"/>
        <w:ind w:left="568" w:right="0" w:firstLine="0"/>
        <w:jc w:val="left"/>
        <w:rPr>
          <w:b/>
        </w:rPr>
      </w:pPr>
    </w:p>
    <w:p w14:paraId="55D04AF4" w14:textId="77777777" w:rsidR="00F409F5" w:rsidRDefault="00F409F5" w:rsidP="001C7F58">
      <w:pPr>
        <w:spacing w:after="0" w:line="240" w:lineRule="auto"/>
        <w:ind w:left="568" w:right="0" w:firstLine="0"/>
        <w:jc w:val="left"/>
        <w:rPr>
          <w:b/>
        </w:rPr>
      </w:pPr>
    </w:p>
    <w:p w14:paraId="5275E8C3" w14:textId="5A85B07B" w:rsidR="00984F75" w:rsidRDefault="007B7D52" w:rsidP="001C7F58">
      <w:pPr>
        <w:spacing w:after="0" w:line="240" w:lineRule="auto"/>
        <w:ind w:left="568" w:right="0" w:firstLine="0"/>
        <w:jc w:val="left"/>
      </w:pPr>
      <w:r>
        <w:rPr>
          <w:b/>
        </w:rPr>
        <w:t xml:space="preserve"> Оцінка вибраних альтернативних способів досягнення цілей </w:t>
      </w:r>
    </w:p>
    <w:p w14:paraId="23DFA728" w14:textId="77777777" w:rsidR="00873B6A" w:rsidRDefault="00873B6A" w:rsidP="001C7F58">
      <w:pPr>
        <w:spacing w:after="0" w:line="240" w:lineRule="auto"/>
        <w:ind w:left="568" w:right="335" w:firstLine="0"/>
      </w:pPr>
    </w:p>
    <w:p w14:paraId="1BFC2B1E" w14:textId="0828E4D6" w:rsidR="00984F75" w:rsidRDefault="007B7D52" w:rsidP="001C7F58">
      <w:pPr>
        <w:spacing w:after="0" w:line="240" w:lineRule="auto"/>
        <w:ind w:left="568" w:right="335" w:firstLine="0"/>
      </w:pPr>
      <w:r>
        <w:t xml:space="preserve">Оцінка впливу на сферу інтересів держави </w:t>
      </w:r>
    </w:p>
    <w:tbl>
      <w:tblPr>
        <w:tblStyle w:val="a3"/>
        <w:tblW w:w="0" w:type="auto"/>
        <w:tblInd w:w="137" w:type="dxa"/>
        <w:tblLook w:val="04A0" w:firstRow="1" w:lastRow="0" w:firstColumn="1" w:lastColumn="0" w:noHBand="0" w:noVBand="1"/>
      </w:tblPr>
      <w:tblGrid>
        <w:gridCol w:w="2679"/>
        <w:gridCol w:w="4885"/>
        <w:gridCol w:w="1986"/>
      </w:tblGrid>
      <w:tr w:rsidR="00873B6A" w14:paraId="4DA2F020" w14:textId="77777777" w:rsidTr="00873B6A">
        <w:tc>
          <w:tcPr>
            <w:tcW w:w="2679" w:type="dxa"/>
          </w:tcPr>
          <w:p w14:paraId="0CF38CD9" w14:textId="6B8A68D5" w:rsidR="00873B6A" w:rsidRDefault="00873B6A" w:rsidP="00D433CA">
            <w:pPr>
              <w:spacing w:after="0" w:line="240" w:lineRule="auto"/>
              <w:ind w:right="335" w:firstLine="0"/>
              <w:jc w:val="center"/>
            </w:pPr>
            <w:r w:rsidRPr="003E6E5E">
              <w:rPr>
                <w:bCs/>
              </w:rPr>
              <w:t>Вид альтернатив</w:t>
            </w:r>
          </w:p>
        </w:tc>
        <w:tc>
          <w:tcPr>
            <w:tcW w:w="4885" w:type="dxa"/>
          </w:tcPr>
          <w:p w14:paraId="766F1DBF" w14:textId="37E4A50C" w:rsidR="00873B6A" w:rsidRDefault="00873B6A" w:rsidP="00D433CA">
            <w:pPr>
              <w:spacing w:after="0" w:line="240" w:lineRule="auto"/>
              <w:ind w:right="335" w:firstLine="0"/>
              <w:jc w:val="center"/>
            </w:pPr>
            <w:r w:rsidRPr="003E6E5E">
              <w:rPr>
                <w:bCs/>
              </w:rPr>
              <w:t>Вигоди</w:t>
            </w:r>
          </w:p>
        </w:tc>
        <w:tc>
          <w:tcPr>
            <w:tcW w:w="1986" w:type="dxa"/>
          </w:tcPr>
          <w:p w14:paraId="1FD51C14" w14:textId="599C85F7" w:rsidR="00873B6A" w:rsidRDefault="00873B6A" w:rsidP="00D433CA">
            <w:pPr>
              <w:spacing w:after="0" w:line="240" w:lineRule="auto"/>
              <w:ind w:right="335" w:firstLine="0"/>
              <w:jc w:val="center"/>
            </w:pPr>
            <w:r w:rsidRPr="003E6E5E">
              <w:rPr>
                <w:bCs/>
              </w:rPr>
              <w:t>Витрати</w:t>
            </w:r>
          </w:p>
        </w:tc>
      </w:tr>
      <w:tr w:rsidR="00873B6A" w14:paraId="6A6CE3DA" w14:textId="77777777" w:rsidTr="00873B6A">
        <w:tc>
          <w:tcPr>
            <w:tcW w:w="2679" w:type="dxa"/>
          </w:tcPr>
          <w:p w14:paraId="78D92AC3" w14:textId="6E6E217F" w:rsidR="00873B6A" w:rsidRPr="003E6E5E" w:rsidRDefault="00873B6A" w:rsidP="00873B6A">
            <w:pPr>
              <w:spacing w:after="0" w:line="240" w:lineRule="auto"/>
              <w:ind w:right="335" w:firstLine="0"/>
              <w:rPr>
                <w:bCs/>
              </w:rPr>
            </w:pPr>
            <w:r w:rsidRPr="003E6E5E">
              <w:rPr>
                <w:bCs/>
              </w:rPr>
              <w:t xml:space="preserve">Альтернатива 1: залишення без змін чинного </w:t>
            </w:r>
            <w:proofErr w:type="spellStart"/>
            <w:r w:rsidRPr="003E6E5E">
              <w:rPr>
                <w:bCs/>
              </w:rPr>
              <w:t>акта</w:t>
            </w:r>
            <w:proofErr w:type="spellEnd"/>
            <w:r w:rsidRPr="003E6E5E">
              <w:rPr>
                <w:bCs/>
              </w:rPr>
              <w:t xml:space="preserve">  </w:t>
            </w:r>
          </w:p>
        </w:tc>
        <w:tc>
          <w:tcPr>
            <w:tcW w:w="4885" w:type="dxa"/>
          </w:tcPr>
          <w:p w14:paraId="3E4A85AF" w14:textId="1207F648" w:rsidR="00873B6A" w:rsidRPr="003E6E5E" w:rsidRDefault="00873B6A" w:rsidP="00873B6A">
            <w:pPr>
              <w:spacing w:after="0" w:line="240" w:lineRule="auto"/>
              <w:ind w:right="335" w:firstLine="0"/>
              <w:rPr>
                <w:bCs/>
              </w:rPr>
            </w:pPr>
            <w:r w:rsidRPr="003E6E5E">
              <w:rPr>
                <w:bCs/>
              </w:rPr>
              <w:t xml:space="preserve">Відсутні, оскільки чинні законодавчі та  нормативно-правові акти не надають можливості досягти поставленої цілі.  </w:t>
            </w:r>
          </w:p>
        </w:tc>
        <w:tc>
          <w:tcPr>
            <w:tcW w:w="1986" w:type="dxa"/>
          </w:tcPr>
          <w:p w14:paraId="4BF75461" w14:textId="567FE66C" w:rsidR="00873B6A" w:rsidRPr="003E6E5E" w:rsidRDefault="00873B6A" w:rsidP="00873B6A">
            <w:pPr>
              <w:spacing w:after="0" w:line="240" w:lineRule="auto"/>
              <w:ind w:right="335" w:firstLine="0"/>
              <w:rPr>
                <w:bCs/>
              </w:rPr>
            </w:pPr>
            <w:r w:rsidRPr="003E6E5E">
              <w:rPr>
                <w:bCs/>
              </w:rPr>
              <w:t xml:space="preserve">Залишаться без змін </w:t>
            </w:r>
          </w:p>
        </w:tc>
      </w:tr>
      <w:tr w:rsidR="00873B6A" w14:paraId="0CA481E6" w14:textId="77777777" w:rsidTr="00873B6A">
        <w:tc>
          <w:tcPr>
            <w:tcW w:w="2679" w:type="dxa"/>
          </w:tcPr>
          <w:p w14:paraId="548E191B" w14:textId="027D7B2C" w:rsidR="00873B6A" w:rsidRPr="003E6E5E" w:rsidRDefault="00873B6A" w:rsidP="00873B6A">
            <w:pPr>
              <w:spacing w:after="0" w:line="240" w:lineRule="auto"/>
              <w:ind w:right="335" w:firstLine="0"/>
              <w:rPr>
                <w:bCs/>
              </w:rPr>
            </w:pPr>
            <w:r w:rsidRPr="003E6E5E">
              <w:rPr>
                <w:bCs/>
              </w:rPr>
              <w:t xml:space="preserve">Альтернатива 2: прийняття </w:t>
            </w:r>
            <w:proofErr w:type="spellStart"/>
            <w:r w:rsidRPr="003E6E5E">
              <w:rPr>
                <w:bCs/>
              </w:rPr>
              <w:t>проєкту</w:t>
            </w:r>
            <w:proofErr w:type="spellEnd"/>
            <w:r w:rsidRPr="003E6E5E">
              <w:rPr>
                <w:bCs/>
              </w:rPr>
              <w:t xml:space="preserve"> наказу </w:t>
            </w:r>
          </w:p>
        </w:tc>
        <w:tc>
          <w:tcPr>
            <w:tcW w:w="4885" w:type="dxa"/>
          </w:tcPr>
          <w:p w14:paraId="22EAED33" w14:textId="77777777" w:rsidR="00873B6A" w:rsidRPr="003E6E5E" w:rsidRDefault="00873B6A" w:rsidP="00873B6A">
            <w:pPr>
              <w:spacing w:after="0" w:line="240" w:lineRule="auto"/>
              <w:ind w:left="8" w:right="156" w:firstLine="0"/>
              <w:jc w:val="left"/>
              <w:rPr>
                <w:bCs/>
              </w:rPr>
            </w:pPr>
            <w:r w:rsidRPr="003E6E5E">
              <w:rPr>
                <w:bCs/>
              </w:rPr>
              <w:t xml:space="preserve">Високі, оскільки прийняття </w:t>
            </w:r>
            <w:proofErr w:type="spellStart"/>
            <w:r w:rsidRPr="003E6E5E">
              <w:rPr>
                <w:bCs/>
              </w:rPr>
              <w:t>проєкту</w:t>
            </w:r>
            <w:proofErr w:type="spellEnd"/>
            <w:r w:rsidRPr="003E6E5E">
              <w:rPr>
                <w:bCs/>
              </w:rPr>
              <w:t xml:space="preserve"> </w:t>
            </w:r>
            <w:proofErr w:type="spellStart"/>
            <w:r w:rsidRPr="003E6E5E">
              <w:rPr>
                <w:bCs/>
              </w:rPr>
              <w:t>акта</w:t>
            </w:r>
            <w:proofErr w:type="spellEnd"/>
            <w:r w:rsidRPr="003E6E5E">
              <w:rPr>
                <w:bCs/>
              </w:rPr>
              <w:t xml:space="preserve"> забезпечить: </w:t>
            </w:r>
          </w:p>
          <w:p w14:paraId="299A896F" w14:textId="77777777" w:rsidR="00873B6A" w:rsidRPr="003E6E5E" w:rsidRDefault="00873B6A" w:rsidP="00873B6A">
            <w:pPr>
              <w:spacing w:after="0" w:line="240" w:lineRule="auto"/>
              <w:ind w:left="8" w:right="156" w:firstLine="0"/>
              <w:jc w:val="left"/>
              <w:rPr>
                <w:bCs/>
              </w:rPr>
            </w:pPr>
            <w:r>
              <w:rPr>
                <w:bCs/>
              </w:rPr>
              <w:t>1) </w:t>
            </w:r>
            <w:r w:rsidRPr="003E6E5E">
              <w:rPr>
                <w:bCs/>
              </w:rPr>
              <w:t>нормативне врегулювання питання визначення вартості платних послуг Державного архіву</w:t>
            </w:r>
            <w:r>
              <w:rPr>
                <w:bCs/>
              </w:rPr>
              <w:t xml:space="preserve"> м. Києва</w:t>
            </w:r>
            <w:r w:rsidRPr="003E6E5E">
              <w:rPr>
                <w:bCs/>
              </w:rPr>
              <w:t xml:space="preserve">;  </w:t>
            </w:r>
          </w:p>
          <w:p w14:paraId="289731E1" w14:textId="77777777" w:rsidR="00873B6A" w:rsidRPr="003E6E5E" w:rsidRDefault="00873B6A" w:rsidP="00873B6A">
            <w:pPr>
              <w:spacing w:after="0" w:line="240" w:lineRule="auto"/>
              <w:ind w:left="8" w:right="156" w:firstLine="0"/>
              <w:rPr>
                <w:bCs/>
              </w:rPr>
            </w:pPr>
            <w:r>
              <w:rPr>
                <w:bCs/>
              </w:rPr>
              <w:t>2) </w:t>
            </w:r>
            <w:r w:rsidRPr="003E6E5E">
              <w:rPr>
                <w:bCs/>
              </w:rPr>
              <w:t xml:space="preserve">покриття витрат, пов’язаних з наданням платних послуг; </w:t>
            </w:r>
          </w:p>
          <w:p w14:paraId="4B615450" w14:textId="77777777" w:rsidR="00873B6A" w:rsidRPr="003E6E5E" w:rsidRDefault="00873B6A" w:rsidP="00873B6A">
            <w:pPr>
              <w:spacing w:after="0" w:line="240" w:lineRule="auto"/>
              <w:ind w:left="8" w:right="156" w:firstLine="0"/>
              <w:rPr>
                <w:bCs/>
              </w:rPr>
            </w:pPr>
            <w:r>
              <w:rPr>
                <w:bCs/>
              </w:rPr>
              <w:t>3) </w:t>
            </w:r>
            <w:r w:rsidRPr="003E6E5E">
              <w:rPr>
                <w:bCs/>
              </w:rPr>
              <w:t xml:space="preserve">збільшення обсягів надходжень до спеціального фонду бюджету; </w:t>
            </w:r>
          </w:p>
          <w:p w14:paraId="6A6612D9" w14:textId="6FEC5727" w:rsidR="00873B6A" w:rsidRPr="003E6E5E" w:rsidRDefault="00873B6A" w:rsidP="00873B6A">
            <w:pPr>
              <w:spacing w:after="0" w:line="240" w:lineRule="auto"/>
              <w:ind w:right="335" w:firstLine="0"/>
              <w:rPr>
                <w:bCs/>
              </w:rPr>
            </w:pPr>
            <w:r>
              <w:rPr>
                <w:bCs/>
              </w:rPr>
              <w:t xml:space="preserve">4) приведення нормативного </w:t>
            </w:r>
            <w:proofErr w:type="spellStart"/>
            <w:r>
              <w:rPr>
                <w:bCs/>
              </w:rPr>
              <w:t>акта</w:t>
            </w:r>
            <w:proofErr w:type="spellEnd"/>
            <w:r>
              <w:rPr>
                <w:bCs/>
              </w:rPr>
              <w:t xml:space="preserve"> у відповідність до </w:t>
            </w:r>
            <w:r w:rsidRPr="003E6E5E">
              <w:rPr>
                <w:bCs/>
              </w:rPr>
              <w:t>змін в законодавстві</w:t>
            </w:r>
          </w:p>
        </w:tc>
        <w:tc>
          <w:tcPr>
            <w:tcW w:w="1986" w:type="dxa"/>
          </w:tcPr>
          <w:p w14:paraId="68EDFA34" w14:textId="58D8680E" w:rsidR="00873B6A" w:rsidRPr="003E6E5E" w:rsidRDefault="00873B6A" w:rsidP="00873B6A">
            <w:pPr>
              <w:spacing w:after="0" w:line="240" w:lineRule="auto"/>
              <w:ind w:right="335" w:firstLine="0"/>
              <w:rPr>
                <w:bCs/>
              </w:rPr>
            </w:pPr>
            <w:r w:rsidRPr="003E6E5E">
              <w:rPr>
                <w:bCs/>
              </w:rPr>
              <w:t xml:space="preserve"> </w:t>
            </w:r>
            <w:proofErr w:type="spellStart"/>
            <w:r w:rsidRPr="003E6E5E">
              <w:rPr>
                <w:bCs/>
              </w:rPr>
              <w:t>Зменшаться</w:t>
            </w:r>
            <w:proofErr w:type="spellEnd"/>
          </w:p>
        </w:tc>
      </w:tr>
    </w:tbl>
    <w:p w14:paraId="3323A138" w14:textId="77777777" w:rsidR="001C7F58" w:rsidRDefault="001C7F58" w:rsidP="003E6E5E">
      <w:pPr>
        <w:spacing w:after="0" w:line="240" w:lineRule="auto"/>
        <w:ind w:left="568" w:right="335" w:firstLine="0"/>
      </w:pPr>
    </w:p>
    <w:p w14:paraId="4789C7AB" w14:textId="1C732182" w:rsidR="00984F75" w:rsidRDefault="007B7D52" w:rsidP="003E6E5E">
      <w:pPr>
        <w:spacing w:after="0" w:line="240" w:lineRule="auto"/>
        <w:ind w:left="568" w:right="335" w:firstLine="0"/>
      </w:pPr>
      <w:r>
        <w:t xml:space="preserve">Оцінка впливу на сферу інтересів громадян </w:t>
      </w:r>
    </w:p>
    <w:tbl>
      <w:tblPr>
        <w:tblStyle w:val="a3"/>
        <w:tblW w:w="0" w:type="auto"/>
        <w:tblInd w:w="137" w:type="dxa"/>
        <w:tblLook w:val="04A0" w:firstRow="1" w:lastRow="0" w:firstColumn="1" w:lastColumn="0" w:noHBand="0" w:noVBand="1"/>
      </w:tblPr>
      <w:tblGrid>
        <w:gridCol w:w="2647"/>
        <w:gridCol w:w="4157"/>
        <w:gridCol w:w="2693"/>
      </w:tblGrid>
      <w:tr w:rsidR="00873B6A" w14:paraId="190DDB53" w14:textId="77777777" w:rsidTr="00D433CA">
        <w:tc>
          <w:tcPr>
            <w:tcW w:w="2647" w:type="dxa"/>
          </w:tcPr>
          <w:p w14:paraId="605BF843" w14:textId="5C2725E0" w:rsidR="00873B6A" w:rsidRPr="003E6E5E" w:rsidRDefault="00873B6A" w:rsidP="00873B6A">
            <w:pPr>
              <w:spacing w:after="0" w:line="240" w:lineRule="auto"/>
              <w:ind w:right="335" w:firstLine="0"/>
              <w:rPr>
                <w:bCs/>
              </w:rPr>
            </w:pPr>
            <w:r w:rsidRPr="00555C3E">
              <w:rPr>
                <w:bCs/>
              </w:rPr>
              <w:t xml:space="preserve">Вид альтернатив </w:t>
            </w:r>
          </w:p>
        </w:tc>
        <w:tc>
          <w:tcPr>
            <w:tcW w:w="4157" w:type="dxa"/>
          </w:tcPr>
          <w:p w14:paraId="43501CD9" w14:textId="64E4FCE1" w:rsidR="00873B6A" w:rsidRPr="003E6E5E" w:rsidRDefault="00873B6A" w:rsidP="00873B6A">
            <w:pPr>
              <w:spacing w:after="0" w:line="240" w:lineRule="auto"/>
              <w:ind w:left="8" w:right="156" w:firstLine="0"/>
              <w:jc w:val="left"/>
              <w:rPr>
                <w:bCs/>
              </w:rPr>
            </w:pPr>
            <w:r w:rsidRPr="00555C3E">
              <w:rPr>
                <w:bCs/>
              </w:rPr>
              <w:t xml:space="preserve">Вигоди </w:t>
            </w:r>
          </w:p>
        </w:tc>
        <w:tc>
          <w:tcPr>
            <w:tcW w:w="2693" w:type="dxa"/>
          </w:tcPr>
          <w:p w14:paraId="736F89FE" w14:textId="3FC64344" w:rsidR="00873B6A" w:rsidRPr="003E6E5E" w:rsidRDefault="00873B6A" w:rsidP="00873B6A">
            <w:pPr>
              <w:spacing w:after="0" w:line="240" w:lineRule="auto"/>
              <w:ind w:right="335" w:firstLine="0"/>
              <w:rPr>
                <w:bCs/>
              </w:rPr>
            </w:pPr>
            <w:r w:rsidRPr="00555C3E">
              <w:rPr>
                <w:bCs/>
              </w:rPr>
              <w:t xml:space="preserve">Витрати </w:t>
            </w:r>
          </w:p>
        </w:tc>
      </w:tr>
      <w:tr w:rsidR="00873B6A" w14:paraId="321E0ADE" w14:textId="77777777" w:rsidTr="00D433CA">
        <w:tc>
          <w:tcPr>
            <w:tcW w:w="2647" w:type="dxa"/>
          </w:tcPr>
          <w:p w14:paraId="49802B21" w14:textId="24B1868A" w:rsidR="00873B6A" w:rsidRPr="00555C3E" w:rsidRDefault="00873B6A" w:rsidP="00873B6A">
            <w:pPr>
              <w:spacing w:after="0" w:line="240" w:lineRule="auto"/>
              <w:ind w:right="335" w:firstLine="0"/>
              <w:rPr>
                <w:bCs/>
              </w:rPr>
            </w:pPr>
            <w:r w:rsidRPr="00555C3E">
              <w:t xml:space="preserve">Альтернатива 1: залишення без змін існуючого </w:t>
            </w:r>
            <w:proofErr w:type="spellStart"/>
            <w:r w:rsidRPr="00555C3E">
              <w:t>акта</w:t>
            </w:r>
            <w:proofErr w:type="spellEnd"/>
            <w:r w:rsidRPr="00555C3E">
              <w:t xml:space="preserve"> </w:t>
            </w:r>
          </w:p>
        </w:tc>
        <w:tc>
          <w:tcPr>
            <w:tcW w:w="4157" w:type="dxa"/>
          </w:tcPr>
          <w:p w14:paraId="55037CF6" w14:textId="49832D34" w:rsidR="00873B6A" w:rsidRPr="00555C3E" w:rsidRDefault="00873B6A" w:rsidP="00D433CA">
            <w:pPr>
              <w:spacing w:after="0" w:line="240" w:lineRule="auto"/>
              <w:ind w:left="8" w:right="-163" w:firstLine="0"/>
              <w:jc w:val="left"/>
              <w:rPr>
                <w:bCs/>
              </w:rPr>
            </w:pPr>
            <w:r w:rsidRPr="00555C3E">
              <w:t xml:space="preserve">Відсутні, оскільки чинні розміри плати за надання платних послуг не дають можливості досягти поставлених цілей  </w:t>
            </w:r>
          </w:p>
        </w:tc>
        <w:tc>
          <w:tcPr>
            <w:tcW w:w="2693" w:type="dxa"/>
          </w:tcPr>
          <w:p w14:paraId="01DDB965" w14:textId="486A1243" w:rsidR="00873B6A" w:rsidRPr="00555C3E" w:rsidRDefault="00873B6A" w:rsidP="00873B6A">
            <w:pPr>
              <w:spacing w:after="0" w:line="240" w:lineRule="auto"/>
              <w:ind w:right="335" w:firstLine="0"/>
              <w:rPr>
                <w:bCs/>
              </w:rPr>
            </w:pPr>
            <w:r w:rsidRPr="00555C3E">
              <w:t xml:space="preserve">Відповідно до нормативного </w:t>
            </w:r>
            <w:proofErr w:type="spellStart"/>
            <w:r w:rsidRPr="00555C3E">
              <w:t>акта</w:t>
            </w:r>
            <w:proofErr w:type="spellEnd"/>
            <w:r w:rsidRPr="00555C3E">
              <w:t xml:space="preserve">, який встановлює розмір плати за послуги </w:t>
            </w:r>
          </w:p>
        </w:tc>
      </w:tr>
      <w:tr w:rsidR="00873B6A" w14:paraId="1C14D1FA" w14:textId="77777777" w:rsidTr="00D433CA">
        <w:tc>
          <w:tcPr>
            <w:tcW w:w="2647" w:type="dxa"/>
          </w:tcPr>
          <w:p w14:paraId="18F934A0" w14:textId="7BBE70BD" w:rsidR="00873B6A" w:rsidRPr="00555C3E" w:rsidRDefault="00873B6A" w:rsidP="00873B6A">
            <w:pPr>
              <w:spacing w:after="0" w:line="240" w:lineRule="auto"/>
              <w:ind w:right="335" w:firstLine="0"/>
            </w:pPr>
            <w:r>
              <w:t xml:space="preserve">Альтернатива 2: прийняття </w:t>
            </w:r>
            <w:proofErr w:type="spellStart"/>
            <w:r>
              <w:t>проєкту</w:t>
            </w:r>
            <w:proofErr w:type="spellEnd"/>
            <w:r>
              <w:t xml:space="preserve"> </w:t>
            </w:r>
            <w:proofErr w:type="spellStart"/>
            <w:r>
              <w:t>акта</w:t>
            </w:r>
            <w:proofErr w:type="spellEnd"/>
            <w:r>
              <w:t xml:space="preserve"> </w:t>
            </w:r>
          </w:p>
        </w:tc>
        <w:tc>
          <w:tcPr>
            <w:tcW w:w="4157" w:type="dxa"/>
          </w:tcPr>
          <w:p w14:paraId="2B648B4F" w14:textId="53F801BD" w:rsidR="00873B6A" w:rsidRPr="00555C3E" w:rsidRDefault="00873B6A" w:rsidP="00873B6A">
            <w:pPr>
              <w:spacing w:after="0" w:line="240" w:lineRule="auto"/>
              <w:ind w:left="8" w:right="156" w:firstLine="0"/>
              <w:jc w:val="left"/>
            </w:pPr>
            <w:r w:rsidRPr="00555C3E">
              <w:rPr>
                <w:bCs/>
              </w:rPr>
              <w:t>Високі,</w:t>
            </w:r>
            <w:r>
              <w:rPr>
                <w:b/>
              </w:rPr>
              <w:t xml:space="preserve"> </w:t>
            </w:r>
            <w:r>
              <w:t xml:space="preserve">оскільки прийняття </w:t>
            </w:r>
            <w:proofErr w:type="spellStart"/>
            <w:r>
              <w:t>проєкту</w:t>
            </w:r>
            <w:proofErr w:type="spellEnd"/>
            <w:r>
              <w:t xml:space="preserve"> </w:t>
            </w:r>
            <w:proofErr w:type="spellStart"/>
            <w:r>
              <w:t>акта</w:t>
            </w:r>
            <w:proofErr w:type="spellEnd"/>
            <w:r>
              <w:t xml:space="preserve"> забезпечить приведення нормативно-правового </w:t>
            </w:r>
            <w:proofErr w:type="spellStart"/>
            <w:r>
              <w:t>акта</w:t>
            </w:r>
            <w:proofErr w:type="spellEnd"/>
            <w:r>
              <w:t xml:space="preserve"> у відповідність до законодавства України  </w:t>
            </w:r>
          </w:p>
        </w:tc>
        <w:tc>
          <w:tcPr>
            <w:tcW w:w="2693" w:type="dxa"/>
          </w:tcPr>
          <w:p w14:paraId="4B411D7B" w14:textId="6C678BE5" w:rsidR="00873B6A" w:rsidRPr="00555C3E" w:rsidRDefault="00873B6A" w:rsidP="00873B6A">
            <w:pPr>
              <w:spacing w:after="0" w:line="240" w:lineRule="auto"/>
              <w:ind w:right="335" w:firstLine="0"/>
            </w:pPr>
            <w:r>
              <w:t xml:space="preserve">Відповідно до нормативного </w:t>
            </w:r>
            <w:proofErr w:type="spellStart"/>
            <w:r>
              <w:t>акта</w:t>
            </w:r>
            <w:proofErr w:type="spellEnd"/>
            <w:r>
              <w:t xml:space="preserve">, який встановлює розмір плати за послуги </w:t>
            </w:r>
          </w:p>
        </w:tc>
      </w:tr>
    </w:tbl>
    <w:p w14:paraId="07D93F6A" w14:textId="4B1B7ED4" w:rsidR="00873B6A" w:rsidRDefault="00873B6A" w:rsidP="003E6E5E">
      <w:pPr>
        <w:spacing w:after="0" w:line="240" w:lineRule="auto"/>
        <w:ind w:left="568" w:right="335" w:firstLine="0"/>
      </w:pPr>
    </w:p>
    <w:p w14:paraId="235BE094" w14:textId="5B6EC108" w:rsidR="00984F75" w:rsidRDefault="007B7D52" w:rsidP="003E6E5E">
      <w:pPr>
        <w:spacing w:after="0" w:line="240" w:lineRule="auto"/>
        <w:ind w:left="-15" w:right="335"/>
      </w:pPr>
      <w:r>
        <w:t xml:space="preserve">Цей регуляторний акт не має впливу на екологію, гендерний баланс, здоров’я, безпеку та гідність громадян. </w:t>
      </w:r>
    </w:p>
    <w:p w14:paraId="42F03F06" w14:textId="533B4E77" w:rsidR="00F409F5" w:rsidRDefault="00F409F5">
      <w:pPr>
        <w:spacing w:after="160" w:line="259" w:lineRule="auto"/>
        <w:ind w:right="0" w:firstLine="0"/>
        <w:jc w:val="left"/>
        <w:rPr>
          <w:lang w:val="ru-RU"/>
        </w:rPr>
      </w:pPr>
      <w:r>
        <w:rPr>
          <w:lang w:val="ru-RU"/>
        </w:rPr>
        <w:br w:type="page"/>
      </w:r>
    </w:p>
    <w:p w14:paraId="253E1A5A" w14:textId="77777777" w:rsidR="00873B6A" w:rsidRPr="00873B6A" w:rsidRDefault="00873B6A" w:rsidP="003E6E5E">
      <w:pPr>
        <w:spacing w:after="0" w:line="240" w:lineRule="auto"/>
        <w:ind w:left="-15" w:right="335"/>
        <w:rPr>
          <w:lang w:val="ru-RU"/>
        </w:rPr>
      </w:pPr>
    </w:p>
    <w:p w14:paraId="5C4E91D3" w14:textId="77777777" w:rsidR="00984F75" w:rsidRDefault="007B7D52" w:rsidP="003E6E5E">
      <w:pPr>
        <w:spacing w:after="0" w:line="240" w:lineRule="auto"/>
        <w:ind w:left="568" w:right="335" w:firstLine="0"/>
      </w:pPr>
      <w:r>
        <w:t xml:space="preserve">Оцінка впливу на сферу інтересів суб’єктів господарювання </w:t>
      </w:r>
    </w:p>
    <w:tbl>
      <w:tblPr>
        <w:tblStyle w:val="TableGrid"/>
        <w:tblW w:w="9499" w:type="dxa"/>
        <w:tblInd w:w="152" w:type="dxa"/>
        <w:tblCellMar>
          <w:top w:w="7" w:type="dxa"/>
        </w:tblCellMar>
        <w:tblLook w:val="04A0" w:firstRow="1" w:lastRow="0" w:firstColumn="1" w:lastColumn="0" w:noHBand="0" w:noVBand="1"/>
      </w:tblPr>
      <w:tblGrid>
        <w:gridCol w:w="3830"/>
        <w:gridCol w:w="1416"/>
        <w:gridCol w:w="1136"/>
        <w:gridCol w:w="993"/>
        <w:gridCol w:w="1132"/>
        <w:gridCol w:w="992"/>
      </w:tblGrid>
      <w:tr w:rsidR="00984F75" w:rsidRPr="00555C3E" w14:paraId="1B2046E5" w14:textId="77777777">
        <w:trPr>
          <w:trHeight w:val="332"/>
        </w:trPr>
        <w:tc>
          <w:tcPr>
            <w:tcW w:w="3830" w:type="dxa"/>
            <w:tcBorders>
              <w:top w:val="single" w:sz="3" w:space="0" w:color="000000"/>
              <w:left w:val="single" w:sz="3" w:space="0" w:color="000000"/>
              <w:bottom w:val="single" w:sz="3" w:space="0" w:color="000000"/>
              <w:right w:val="single" w:sz="3" w:space="0" w:color="000000"/>
            </w:tcBorders>
          </w:tcPr>
          <w:p w14:paraId="4D3D2052" w14:textId="77777777" w:rsidR="00984F75" w:rsidRPr="00555C3E" w:rsidRDefault="007B7D52" w:rsidP="003E6E5E">
            <w:pPr>
              <w:spacing w:after="0" w:line="240" w:lineRule="auto"/>
              <w:ind w:left="4" w:right="0" w:firstLine="0"/>
              <w:jc w:val="center"/>
              <w:rPr>
                <w:bCs/>
              </w:rPr>
            </w:pPr>
            <w:r w:rsidRPr="00555C3E">
              <w:rPr>
                <w:bCs/>
              </w:rPr>
              <w:t xml:space="preserve">Показник </w:t>
            </w:r>
          </w:p>
        </w:tc>
        <w:tc>
          <w:tcPr>
            <w:tcW w:w="1416" w:type="dxa"/>
            <w:tcBorders>
              <w:top w:val="single" w:sz="3" w:space="0" w:color="000000"/>
              <w:left w:val="single" w:sz="3" w:space="0" w:color="000000"/>
              <w:bottom w:val="single" w:sz="3" w:space="0" w:color="000000"/>
              <w:right w:val="single" w:sz="3" w:space="0" w:color="000000"/>
            </w:tcBorders>
          </w:tcPr>
          <w:p w14:paraId="3D0DCD5F" w14:textId="15AEB155" w:rsidR="00984F75" w:rsidRPr="00555C3E" w:rsidRDefault="007B7D52" w:rsidP="003E6E5E">
            <w:pPr>
              <w:spacing w:after="0" w:line="240" w:lineRule="auto"/>
              <w:ind w:left="4" w:right="0" w:firstLine="0"/>
              <w:jc w:val="left"/>
              <w:rPr>
                <w:bCs/>
              </w:rPr>
            </w:pPr>
            <w:r w:rsidRPr="00555C3E">
              <w:rPr>
                <w:bCs/>
              </w:rPr>
              <w:t xml:space="preserve">Великі </w:t>
            </w:r>
          </w:p>
        </w:tc>
        <w:tc>
          <w:tcPr>
            <w:tcW w:w="1136" w:type="dxa"/>
            <w:tcBorders>
              <w:top w:val="single" w:sz="3" w:space="0" w:color="000000"/>
              <w:left w:val="single" w:sz="3" w:space="0" w:color="000000"/>
              <w:bottom w:val="single" w:sz="3" w:space="0" w:color="000000"/>
              <w:right w:val="single" w:sz="3" w:space="0" w:color="000000"/>
            </w:tcBorders>
          </w:tcPr>
          <w:p w14:paraId="558C7859" w14:textId="69D5CFC9" w:rsidR="00984F75" w:rsidRPr="00555C3E" w:rsidRDefault="007B7D52" w:rsidP="003E6E5E">
            <w:pPr>
              <w:spacing w:after="0" w:line="240" w:lineRule="auto"/>
              <w:ind w:left="8" w:right="0" w:firstLine="0"/>
              <w:rPr>
                <w:bCs/>
              </w:rPr>
            </w:pPr>
            <w:r w:rsidRPr="00555C3E">
              <w:rPr>
                <w:bCs/>
              </w:rPr>
              <w:t>Середні</w:t>
            </w:r>
          </w:p>
        </w:tc>
        <w:tc>
          <w:tcPr>
            <w:tcW w:w="993" w:type="dxa"/>
            <w:tcBorders>
              <w:top w:val="single" w:sz="3" w:space="0" w:color="000000"/>
              <w:left w:val="single" w:sz="3" w:space="0" w:color="000000"/>
              <w:bottom w:val="single" w:sz="3" w:space="0" w:color="000000"/>
              <w:right w:val="single" w:sz="3" w:space="0" w:color="000000"/>
            </w:tcBorders>
          </w:tcPr>
          <w:p w14:paraId="08F1C913" w14:textId="4101296D" w:rsidR="00984F75" w:rsidRPr="00555C3E" w:rsidRDefault="007B7D52" w:rsidP="003E6E5E">
            <w:pPr>
              <w:spacing w:after="0" w:line="240" w:lineRule="auto"/>
              <w:ind w:left="-16" w:right="0" w:firstLine="0"/>
              <w:rPr>
                <w:bCs/>
              </w:rPr>
            </w:pPr>
            <w:r w:rsidRPr="00555C3E">
              <w:rPr>
                <w:bCs/>
              </w:rPr>
              <w:t xml:space="preserve"> Малі </w:t>
            </w:r>
          </w:p>
        </w:tc>
        <w:tc>
          <w:tcPr>
            <w:tcW w:w="1132" w:type="dxa"/>
            <w:tcBorders>
              <w:top w:val="single" w:sz="3" w:space="0" w:color="000000"/>
              <w:left w:val="single" w:sz="3" w:space="0" w:color="000000"/>
              <w:bottom w:val="single" w:sz="3" w:space="0" w:color="000000"/>
              <w:right w:val="single" w:sz="3" w:space="0" w:color="000000"/>
            </w:tcBorders>
          </w:tcPr>
          <w:p w14:paraId="3EBB901B" w14:textId="649F1842" w:rsidR="00984F75" w:rsidRPr="00555C3E" w:rsidRDefault="007B7D52" w:rsidP="003E6E5E">
            <w:pPr>
              <w:spacing w:after="0" w:line="240" w:lineRule="auto"/>
              <w:ind w:left="4" w:right="0" w:firstLine="0"/>
              <w:rPr>
                <w:bCs/>
              </w:rPr>
            </w:pPr>
            <w:r w:rsidRPr="00555C3E">
              <w:rPr>
                <w:bCs/>
              </w:rPr>
              <w:t xml:space="preserve">Мікро* </w:t>
            </w:r>
          </w:p>
        </w:tc>
        <w:tc>
          <w:tcPr>
            <w:tcW w:w="992" w:type="dxa"/>
            <w:tcBorders>
              <w:top w:val="single" w:sz="3" w:space="0" w:color="000000"/>
              <w:left w:val="single" w:sz="3" w:space="0" w:color="000000"/>
              <w:bottom w:val="single" w:sz="3" w:space="0" w:color="000000"/>
              <w:right w:val="single" w:sz="3" w:space="0" w:color="000000"/>
            </w:tcBorders>
          </w:tcPr>
          <w:p w14:paraId="3C942A1C" w14:textId="77777777" w:rsidR="00984F75" w:rsidRPr="00555C3E" w:rsidRDefault="007B7D52" w:rsidP="003E6E5E">
            <w:pPr>
              <w:spacing w:after="0" w:line="240" w:lineRule="auto"/>
              <w:ind w:left="8" w:right="0" w:firstLine="0"/>
              <w:jc w:val="left"/>
              <w:rPr>
                <w:bCs/>
              </w:rPr>
            </w:pPr>
            <w:r w:rsidRPr="00555C3E">
              <w:rPr>
                <w:bCs/>
              </w:rPr>
              <w:t xml:space="preserve">Разом </w:t>
            </w:r>
          </w:p>
        </w:tc>
      </w:tr>
      <w:tr w:rsidR="00984F75" w14:paraId="2D5854F5" w14:textId="77777777">
        <w:trPr>
          <w:trHeight w:val="1297"/>
        </w:trPr>
        <w:tc>
          <w:tcPr>
            <w:tcW w:w="3830" w:type="dxa"/>
            <w:tcBorders>
              <w:top w:val="single" w:sz="3" w:space="0" w:color="000000"/>
              <w:left w:val="single" w:sz="3" w:space="0" w:color="000000"/>
              <w:bottom w:val="single" w:sz="3" w:space="0" w:color="000000"/>
              <w:right w:val="single" w:sz="3" w:space="0" w:color="000000"/>
            </w:tcBorders>
          </w:tcPr>
          <w:p w14:paraId="404C870C" w14:textId="77777777" w:rsidR="00984F75" w:rsidRDefault="007B7D52" w:rsidP="003E6E5E">
            <w:pPr>
              <w:spacing w:after="0" w:line="240" w:lineRule="auto"/>
              <w:ind w:left="156" w:right="0" w:firstLine="0"/>
              <w:jc w:val="left"/>
            </w:pPr>
            <w:r>
              <w:t xml:space="preserve">Кількість суб’єктів господарювання, що підлягають під дію регулювання, одиниць </w:t>
            </w:r>
          </w:p>
        </w:tc>
        <w:tc>
          <w:tcPr>
            <w:tcW w:w="1416" w:type="dxa"/>
            <w:tcBorders>
              <w:top w:val="single" w:sz="3" w:space="0" w:color="000000"/>
              <w:left w:val="single" w:sz="3" w:space="0" w:color="000000"/>
              <w:bottom w:val="single" w:sz="3" w:space="0" w:color="000000"/>
              <w:right w:val="single" w:sz="3" w:space="0" w:color="000000"/>
            </w:tcBorders>
          </w:tcPr>
          <w:p w14:paraId="52E5B89E" w14:textId="2CD0F662" w:rsidR="00984F75" w:rsidRDefault="001C7F58" w:rsidP="003E6E5E">
            <w:pPr>
              <w:spacing w:after="0" w:line="240" w:lineRule="auto"/>
              <w:ind w:right="0" w:firstLine="0"/>
              <w:jc w:val="center"/>
            </w:pPr>
            <w:r>
              <w:t>48</w:t>
            </w:r>
            <w:r w:rsidR="007B7D52">
              <w:t xml:space="preserve"> </w:t>
            </w:r>
          </w:p>
        </w:tc>
        <w:tc>
          <w:tcPr>
            <w:tcW w:w="1136" w:type="dxa"/>
            <w:tcBorders>
              <w:top w:val="single" w:sz="3" w:space="0" w:color="000000"/>
              <w:left w:val="single" w:sz="3" w:space="0" w:color="000000"/>
              <w:bottom w:val="single" w:sz="3" w:space="0" w:color="000000"/>
              <w:right w:val="single" w:sz="3" w:space="0" w:color="000000"/>
            </w:tcBorders>
          </w:tcPr>
          <w:p w14:paraId="51E85665" w14:textId="41BE6EE4" w:rsidR="00984F75" w:rsidRDefault="001C7F58" w:rsidP="003E6E5E">
            <w:pPr>
              <w:spacing w:after="0" w:line="240" w:lineRule="auto"/>
              <w:ind w:left="4" w:right="0" w:firstLine="0"/>
              <w:jc w:val="center"/>
            </w:pPr>
            <w:r>
              <w:t>251</w:t>
            </w:r>
            <w:r w:rsidR="007B7D52">
              <w:t xml:space="preserve"> </w:t>
            </w:r>
          </w:p>
        </w:tc>
        <w:tc>
          <w:tcPr>
            <w:tcW w:w="993" w:type="dxa"/>
            <w:tcBorders>
              <w:top w:val="single" w:sz="3" w:space="0" w:color="000000"/>
              <w:left w:val="single" w:sz="3" w:space="0" w:color="000000"/>
              <w:bottom w:val="single" w:sz="3" w:space="0" w:color="000000"/>
              <w:right w:val="single" w:sz="3" w:space="0" w:color="000000"/>
            </w:tcBorders>
          </w:tcPr>
          <w:p w14:paraId="59474817" w14:textId="031BC6AE" w:rsidR="00984F75" w:rsidRDefault="001C7F58" w:rsidP="003E6E5E">
            <w:pPr>
              <w:spacing w:after="0" w:line="240" w:lineRule="auto"/>
              <w:ind w:right="3" w:firstLine="0"/>
              <w:jc w:val="center"/>
            </w:pPr>
            <w:r>
              <w:t>8732</w:t>
            </w:r>
            <w:r w:rsidR="007B7D52">
              <w:t xml:space="preserve"> </w:t>
            </w:r>
          </w:p>
        </w:tc>
        <w:tc>
          <w:tcPr>
            <w:tcW w:w="1132" w:type="dxa"/>
            <w:tcBorders>
              <w:top w:val="single" w:sz="3" w:space="0" w:color="000000"/>
              <w:left w:val="single" w:sz="3" w:space="0" w:color="000000"/>
              <w:bottom w:val="single" w:sz="3" w:space="0" w:color="000000"/>
              <w:right w:val="single" w:sz="3" w:space="0" w:color="000000"/>
            </w:tcBorders>
          </w:tcPr>
          <w:p w14:paraId="1EA58DAC" w14:textId="75944D23" w:rsidR="00984F75" w:rsidRDefault="007B7D52" w:rsidP="003E6E5E">
            <w:pPr>
              <w:spacing w:after="0" w:line="240" w:lineRule="auto"/>
              <w:ind w:left="1" w:right="0" w:firstLine="0"/>
              <w:jc w:val="center"/>
            </w:pPr>
            <w:r>
              <w:t xml:space="preserve"> </w:t>
            </w:r>
            <w:r w:rsidR="001C7F58">
              <w:t>0</w:t>
            </w:r>
          </w:p>
        </w:tc>
        <w:tc>
          <w:tcPr>
            <w:tcW w:w="992" w:type="dxa"/>
            <w:tcBorders>
              <w:top w:val="single" w:sz="3" w:space="0" w:color="000000"/>
              <w:left w:val="single" w:sz="3" w:space="0" w:color="000000"/>
              <w:bottom w:val="single" w:sz="3" w:space="0" w:color="000000"/>
              <w:right w:val="single" w:sz="3" w:space="0" w:color="000000"/>
            </w:tcBorders>
          </w:tcPr>
          <w:p w14:paraId="5038C7DD" w14:textId="77A40CC2" w:rsidR="00984F75" w:rsidRPr="00D433CA" w:rsidRDefault="007B7D52" w:rsidP="003E6E5E">
            <w:pPr>
              <w:spacing w:after="0" w:line="240" w:lineRule="auto"/>
              <w:ind w:left="4" w:right="0" w:firstLine="0"/>
              <w:jc w:val="center"/>
              <w:rPr>
                <w:lang w:val="ru-RU"/>
              </w:rPr>
            </w:pPr>
            <w:r>
              <w:t xml:space="preserve"> </w:t>
            </w:r>
            <w:r w:rsidR="00D433CA">
              <w:rPr>
                <w:lang w:val="ru-RU"/>
              </w:rPr>
              <w:t>9031</w:t>
            </w:r>
          </w:p>
        </w:tc>
      </w:tr>
      <w:tr w:rsidR="00984F75" w14:paraId="477752BB" w14:textId="77777777">
        <w:trPr>
          <w:trHeight w:val="656"/>
        </w:trPr>
        <w:tc>
          <w:tcPr>
            <w:tcW w:w="3830" w:type="dxa"/>
            <w:tcBorders>
              <w:top w:val="single" w:sz="3" w:space="0" w:color="000000"/>
              <w:left w:val="single" w:sz="3" w:space="0" w:color="000000"/>
              <w:bottom w:val="single" w:sz="3" w:space="0" w:color="000000"/>
              <w:right w:val="single" w:sz="3" w:space="0" w:color="000000"/>
            </w:tcBorders>
          </w:tcPr>
          <w:p w14:paraId="30C01585" w14:textId="77777777" w:rsidR="00984F75" w:rsidRDefault="007B7D52" w:rsidP="003E6E5E">
            <w:pPr>
              <w:spacing w:after="0" w:line="240" w:lineRule="auto"/>
              <w:ind w:left="156" w:right="0" w:firstLine="0"/>
              <w:jc w:val="left"/>
            </w:pPr>
            <w:r>
              <w:t xml:space="preserve">Питома вага групи у загальній кількості, відсотків </w:t>
            </w:r>
          </w:p>
        </w:tc>
        <w:tc>
          <w:tcPr>
            <w:tcW w:w="1416" w:type="dxa"/>
            <w:tcBorders>
              <w:top w:val="single" w:sz="3" w:space="0" w:color="000000"/>
              <w:left w:val="single" w:sz="3" w:space="0" w:color="000000"/>
              <w:bottom w:val="single" w:sz="3" w:space="0" w:color="000000"/>
              <w:right w:val="single" w:sz="3" w:space="0" w:color="000000"/>
            </w:tcBorders>
          </w:tcPr>
          <w:p w14:paraId="540652FA" w14:textId="5F77F5F4" w:rsidR="00984F75" w:rsidRDefault="00873B6A" w:rsidP="003E6E5E">
            <w:pPr>
              <w:spacing w:after="0" w:line="240" w:lineRule="auto"/>
              <w:ind w:right="4" w:firstLine="0"/>
              <w:jc w:val="center"/>
            </w:pPr>
            <w:r>
              <w:rPr>
                <w:lang w:val="ru-RU"/>
              </w:rPr>
              <w:t>0,5</w:t>
            </w:r>
            <w:r w:rsidR="007B7D52">
              <w:t xml:space="preserve"> </w:t>
            </w:r>
          </w:p>
        </w:tc>
        <w:tc>
          <w:tcPr>
            <w:tcW w:w="1136" w:type="dxa"/>
            <w:tcBorders>
              <w:top w:val="single" w:sz="3" w:space="0" w:color="000000"/>
              <w:left w:val="single" w:sz="3" w:space="0" w:color="000000"/>
              <w:bottom w:val="single" w:sz="3" w:space="0" w:color="000000"/>
              <w:right w:val="single" w:sz="3" w:space="0" w:color="000000"/>
            </w:tcBorders>
          </w:tcPr>
          <w:p w14:paraId="11AA1B7D" w14:textId="0D878B9D" w:rsidR="00984F75" w:rsidRDefault="00873B6A" w:rsidP="003E6E5E">
            <w:pPr>
              <w:spacing w:after="0" w:line="240" w:lineRule="auto"/>
              <w:ind w:left="1" w:right="0" w:firstLine="0"/>
              <w:jc w:val="center"/>
            </w:pPr>
            <w:r>
              <w:rPr>
                <w:lang w:val="ru-RU"/>
              </w:rPr>
              <w:t>2,8</w:t>
            </w:r>
            <w:r w:rsidR="007B7D52">
              <w:t xml:space="preserve"> </w:t>
            </w:r>
          </w:p>
        </w:tc>
        <w:tc>
          <w:tcPr>
            <w:tcW w:w="993" w:type="dxa"/>
            <w:tcBorders>
              <w:top w:val="single" w:sz="3" w:space="0" w:color="000000"/>
              <w:left w:val="single" w:sz="3" w:space="0" w:color="000000"/>
              <w:bottom w:val="single" w:sz="3" w:space="0" w:color="000000"/>
              <w:right w:val="single" w:sz="3" w:space="0" w:color="000000"/>
            </w:tcBorders>
          </w:tcPr>
          <w:p w14:paraId="45ED35A5" w14:textId="154CA288" w:rsidR="00984F75" w:rsidRDefault="00D433CA" w:rsidP="003E6E5E">
            <w:pPr>
              <w:spacing w:after="0" w:line="240" w:lineRule="auto"/>
              <w:ind w:right="3" w:firstLine="0"/>
              <w:jc w:val="center"/>
            </w:pPr>
            <w:r>
              <w:rPr>
                <w:lang w:val="ru-RU"/>
              </w:rPr>
              <w:t>96,7</w:t>
            </w:r>
            <w:r w:rsidR="007B7D52">
              <w:t xml:space="preserve"> </w:t>
            </w:r>
          </w:p>
        </w:tc>
        <w:tc>
          <w:tcPr>
            <w:tcW w:w="1132" w:type="dxa"/>
            <w:tcBorders>
              <w:top w:val="single" w:sz="3" w:space="0" w:color="000000"/>
              <w:left w:val="single" w:sz="3" w:space="0" w:color="000000"/>
              <w:bottom w:val="single" w:sz="3" w:space="0" w:color="000000"/>
              <w:right w:val="single" w:sz="3" w:space="0" w:color="000000"/>
            </w:tcBorders>
          </w:tcPr>
          <w:p w14:paraId="382FCD5D" w14:textId="77777777" w:rsidR="00984F75" w:rsidRDefault="007B7D52" w:rsidP="003E6E5E">
            <w:pPr>
              <w:spacing w:after="0" w:line="240" w:lineRule="auto"/>
              <w:ind w:left="1" w:right="0" w:firstLine="0"/>
              <w:jc w:val="center"/>
            </w:pPr>
            <w:r>
              <w:t xml:space="preserve">- </w:t>
            </w:r>
          </w:p>
        </w:tc>
        <w:tc>
          <w:tcPr>
            <w:tcW w:w="992" w:type="dxa"/>
            <w:tcBorders>
              <w:top w:val="single" w:sz="3" w:space="0" w:color="000000"/>
              <w:left w:val="single" w:sz="3" w:space="0" w:color="000000"/>
              <w:bottom w:val="single" w:sz="3" w:space="0" w:color="000000"/>
              <w:right w:val="single" w:sz="3" w:space="0" w:color="000000"/>
            </w:tcBorders>
          </w:tcPr>
          <w:p w14:paraId="1CE63B22" w14:textId="77777777" w:rsidR="00984F75" w:rsidRDefault="007B7D52" w:rsidP="003E6E5E">
            <w:pPr>
              <w:spacing w:after="0" w:line="240" w:lineRule="auto"/>
              <w:ind w:left="4" w:right="0" w:firstLine="0"/>
              <w:jc w:val="center"/>
            </w:pPr>
            <w:r>
              <w:t xml:space="preserve">100 </w:t>
            </w:r>
          </w:p>
        </w:tc>
      </w:tr>
    </w:tbl>
    <w:p w14:paraId="3427962C" w14:textId="1BBB8DB1" w:rsidR="001C7F58" w:rsidRPr="001C7F58" w:rsidRDefault="008E610F" w:rsidP="00B23D20">
      <w:pPr>
        <w:spacing w:after="0" w:line="240" w:lineRule="auto"/>
        <w:ind w:left="-15" w:right="330" w:firstLine="568"/>
        <w:rPr>
          <w:color w:val="000000" w:themeColor="text1"/>
          <w:sz w:val="20"/>
        </w:rPr>
      </w:pPr>
      <w:r w:rsidRPr="001C7F58">
        <w:rPr>
          <w:color w:val="000000" w:themeColor="text1"/>
          <w:sz w:val="20"/>
        </w:rPr>
        <w:t>Згідно статистичних даних за 202</w:t>
      </w:r>
      <w:r w:rsidR="001C7F58" w:rsidRPr="001C7F58">
        <w:rPr>
          <w:color w:val="000000" w:themeColor="text1"/>
          <w:sz w:val="20"/>
        </w:rPr>
        <w:t>3</w:t>
      </w:r>
      <w:r w:rsidRPr="001C7F58">
        <w:rPr>
          <w:color w:val="000000" w:themeColor="text1"/>
          <w:sz w:val="20"/>
        </w:rPr>
        <w:t xml:space="preserve"> викладених на офіційній сторінці Головного управління статистики у м. Києві</w:t>
      </w:r>
      <w:r w:rsidR="001C7F58" w:rsidRPr="001C7F58">
        <w:rPr>
          <w:color w:val="000000" w:themeColor="text1"/>
          <w:sz w:val="20"/>
        </w:rPr>
        <w:t xml:space="preserve"> «</w:t>
      </w:r>
      <w:r w:rsidR="001C7F58" w:rsidRPr="001C7F58">
        <w:rPr>
          <w:color w:val="000000" w:themeColor="text1"/>
          <w:sz w:val="20"/>
          <w:szCs w:val="20"/>
          <w:shd w:val="clear" w:color="auto" w:fill="FFFFFF"/>
        </w:rPr>
        <w:t xml:space="preserve">Показники діяльності суб’єктів великого, середнього, малого та </w:t>
      </w:r>
      <w:proofErr w:type="spellStart"/>
      <w:r w:rsidR="001C7F58" w:rsidRPr="001C7F58">
        <w:rPr>
          <w:color w:val="000000" w:themeColor="text1"/>
          <w:sz w:val="20"/>
          <w:szCs w:val="20"/>
          <w:shd w:val="clear" w:color="auto" w:fill="FFFFFF"/>
        </w:rPr>
        <w:t>мікропідприємництва</w:t>
      </w:r>
      <w:proofErr w:type="spellEnd"/>
      <w:r w:rsidR="001C7F58" w:rsidRPr="001C7F58">
        <w:rPr>
          <w:color w:val="000000" w:themeColor="text1"/>
          <w:sz w:val="20"/>
          <w:szCs w:val="20"/>
          <w:shd w:val="clear" w:color="auto" w:fill="FFFFFF"/>
        </w:rPr>
        <w:t>» станом на 01 січня 2023 р.</w:t>
      </w:r>
      <w:r w:rsidRPr="001C7F58">
        <w:rPr>
          <w:color w:val="000000" w:themeColor="text1"/>
          <w:sz w:val="20"/>
        </w:rPr>
        <w:t xml:space="preserve"> </w:t>
      </w:r>
    </w:p>
    <w:p w14:paraId="6A4AF26C" w14:textId="7FEF786D" w:rsidR="00984F75" w:rsidRPr="001C7F58" w:rsidRDefault="007B7D52" w:rsidP="003E6E5E">
      <w:pPr>
        <w:spacing w:after="0" w:line="240" w:lineRule="auto"/>
        <w:ind w:left="-15" w:right="330" w:firstLine="568"/>
        <w:rPr>
          <w:color w:val="000000" w:themeColor="text1"/>
        </w:rPr>
      </w:pPr>
      <w:r w:rsidRPr="001C7F58">
        <w:rPr>
          <w:color w:val="000000" w:themeColor="text1"/>
          <w:sz w:val="20"/>
        </w:rPr>
        <w:t xml:space="preserve">**Суб’єкти мікро підприємництва за отриманням платних послуг не звертаються, оскільки вони не є джерелами формування Національного архівного фонду, а також мають незначний документообіг. </w:t>
      </w:r>
    </w:p>
    <w:p w14:paraId="5843008F" w14:textId="78F29299" w:rsidR="00984F75" w:rsidRDefault="007B7D52" w:rsidP="003E6E5E">
      <w:pPr>
        <w:spacing w:after="0" w:line="240" w:lineRule="auto"/>
        <w:ind w:left="568" w:right="0" w:firstLine="0"/>
        <w:jc w:val="left"/>
      </w:pPr>
      <w:r>
        <w:t xml:space="preserve"> </w:t>
      </w:r>
    </w:p>
    <w:tbl>
      <w:tblPr>
        <w:tblStyle w:val="a3"/>
        <w:tblW w:w="0" w:type="auto"/>
        <w:tblInd w:w="137" w:type="dxa"/>
        <w:tblLook w:val="04A0" w:firstRow="1" w:lastRow="0" w:firstColumn="1" w:lastColumn="0" w:noHBand="0" w:noVBand="1"/>
      </w:tblPr>
      <w:tblGrid>
        <w:gridCol w:w="2644"/>
        <w:gridCol w:w="4302"/>
        <w:gridCol w:w="2551"/>
      </w:tblGrid>
      <w:tr w:rsidR="00D433CA" w14:paraId="0F506283" w14:textId="77777777" w:rsidTr="00D433CA">
        <w:tc>
          <w:tcPr>
            <w:tcW w:w="2644" w:type="dxa"/>
          </w:tcPr>
          <w:p w14:paraId="67B4098C" w14:textId="77777777" w:rsidR="00D433CA" w:rsidRDefault="00D433CA" w:rsidP="00234E45">
            <w:pPr>
              <w:spacing w:after="0" w:line="240" w:lineRule="auto"/>
              <w:ind w:right="335" w:firstLine="0"/>
              <w:jc w:val="center"/>
            </w:pPr>
            <w:r w:rsidRPr="003E6E5E">
              <w:rPr>
                <w:bCs/>
              </w:rPr>
              <w:t>Вид альтернатив</w:t>
            </w:r>
          </w:p>
        </w:tc>
        <w:tc>
          <w:tcPr>
            <w:tcW w:w="4302" w:type="dxa"/>
          </w:tcPr>
          <w:p w14:paraId="00DF3042" w14:textId="77777777" w:rsidR="00D433CA" w:rsidRDefault="00D433CA" w:rsidP="00234E45">
            <w:pPr>
              <w:spacing w:after="0" w:line="240" w:lineRule="auto"/>
              <w:ind w:right="335" w:firstLine="0"/>
              <w:jc w:val="center"/>
            </w:pPr>
            <w:r w:rsidRPr="003E6E5E">
              <w:rPr>
                <w:bCs/>
              </w:rPr>
              <w:t>Вигоди</w:t>
            </w:r>
          </w:p>
        </w:tc>
        <w:tc>
          <w:tcPr>
            <w:tcW w:w="2551" w:type="dxa"/>
          </w:tcPr>
          <w:p w14:paraId="0D4AF2C7" w14:textId="77777777" w:rsidR="00D433CA" w:rsidRDefault="00D433CA" w:rsidP="00234E45">
            <w:pPr>
              <w:spacing w:after="0" w:line="240" w:lineRule="auto"/>
              <w:ind w:right="335" w:firstLine="0"/>
              <w:jc w:val="center"/>
            </w:pPr>
            <w:r w:rsidRPr="003E6E5E">
              <w:rPr>
                <w:bCs/>
              </w:rPr>
              <w:t>Витрати</w:t>
            </w:r>
          </w:p>
        </w:tc>
      </w:tr>
      <w:tr w:rsidR="00D433CA" w14:paraId="76250060" w14:textId="77777777" w:rsidTr="00D433CA">
        <w:tc>
          <w:tcPr>
            <w:tcW w:w="2644" w:type="dxa"/>
          </w:tcPr>
          <w:p w14:paraId="19DFECA2" w14:textId="02F6EB6F" w:rsidR="00D433CA" w:rsidRPr="003E6E5E" w:rsidRDefault="00D433CA" w:rsidP="00D433CA">
            <w:pPr>
              <w:spacing w:after="0" w:line="240" w:lineRule="auto"/>
              <w:ind w:right="335" w:firstLine="0"/>
              <w:rPr>
                <w:bCs/>
              </w:rPr>
            </w:pPr>
            <w:r>
              <w:t xml:space="preserve">Альтернатива 1: залишення без змін існуючого </w:t>
            </w:r>
            <w:proofErr w:type="spellStart"/>
            <w:r>
              <w:t>акта</w:t>
            </w:r>
            <w:proofErr w:type="spellEnd"/>
            <w:r>
              <w:t xml:space="preserve"> </w:t>
            </w:r>
          </w:p>
        </w:tc>
        <w:tc>
          <w:tcPr>
            <w:tcW w:w="4302" w:type="dxa"/>
          </w:tcPr>
          <w:p w14:paraId="3E85C50D" w14:textId="2D3B8786" w:rsidR="00D433CA" w:rsidRPr="00AD5866" w:rsidRDefault="00D433CA" w:rsidP="00D433CA">
            <w:pPr>
              <w:spacing w:after="0" w:line="240" w:lineRule="auto"/>
              <w:ind w:right="-21" w:firstLine="0"/>
              <w:rPr>
                <w:bCs/>
              </w:rPr>
            </w:pPr>
            <w:r w:rsidRPr="00AD5866">
              <w:rPr>
                <w:bCs/>
              </w:rPr>
              <w:t xml:space="preserve">Відсутні, оскільки чинні розміри плати за надання платних послуг не дають можливості досягти поставлених цілей </w:t>
            </w:r>
          </w:p>
        </w:tc>
        <w:tc>
          <w:tcPr>
            <w:tcW w:w="2551" w:type="dxa"/>
          </w:tcPr>
          <w:p w14:paraId="2CE55CC7" w14:textId="37AB8225" w:rsidR="00D433CA" w:rsidRPr="003E6E5E" w:rsidRDefault="00D433CA" w:rsidP="00D433CA">
            <w:pPr>
              <w:spacing w:after="0" w:line="240" w:lineRule="auto"/>
              <w:ind w:right="0" w:firstLine="0"/>
              <w:rPr>
                <w:bCs/>
              </w:rPr>
            </w:pPr>
            <w:r>
              <w:t xml:space="preserve">Відповідно до нормативного </w:t>
            </w:r>
            <w:proofErr w:type="spellStart"/>
            <w:r>
              <w:t>акта</w:t>
            </w:r>
            <w:proofErr w:type="spellEnd"/>
            <w:r>
              <w:t xml:space="preserve">, який встановлює розмір плати за послуги </w:t>
            </w:r>
          </w:p>
        </w:tc>
      </w:tr>
      <w:tr w:rsidR="00D433CA" w14:paraId="0721503E" w14:textId="77777777" w:rsidTr="00D433CA">
        <w:tc>
          <w:tcPr>
            <w:tcW w:w="2644" w:type="dxa"/>
          </w:tcPr>
          <w:p w14:paraId="70677AE1" w14:textId="2DA47676" w:rsidR="00D433CA" w:rsidRDefault="00D433CA" w:rsidP="00D433CA">
            <w:pPr>
              <w:spacing w:after="0" w:line="240" w:lineRule="auto"/>
              <w:ind w:right="335" w:firstLine="0"/>
            </w:pPr>
            <w:r>
              <w:t xml:space="preserve">Альтернатива 2: прийняття </w:t>
            </w:r>
            <w:proofErr w:type="spellStart"/>
            <w:r>
              <w:t>проєкту</w:t>
            </w:r>
            <w:proofErr w:type="spellEnd"/>
            <w:r>
              <w:t xml:space="preserve"> </w:t>
            </w:r>
            <w:proofErr w:type="spellStart"/>
            <w:r>
              <w:t>акта</w:t>
            </w:r>
            <w:proofErr w:type="spellEnd"/>
            <w:r>
              <w:t xml:space="preserve"> </w:t>
            </w:r>
          </w:p>
        </w:tc>
        <w:tc>
          <w:tcPr>
            <w:tcW w:w="4302" w:type="dxa"/>
          </w:tcPr>
          <w:p w14:paraId="4CE20B37" w14:textId="19614F8E" w:rsidR="00D433CA" w:rsidRPr="00AD5866" w:rsidRDefault="00D433CA" w:rsidP="00D433CA">
            <w:pPr>
              <w:spacing w:after="0" w:line="240" w:lineRule="auto"/>
              <w:ind w:right="138" w:firstLine="0"/>
              <w:rPr>
                <w:bCs/>
              </w:rPr>
            </w:pPr>
            <w:r w:rsidRPr="00AD5866">
              <w:rPr>
                <w:bCs/>
              </w:rPr>
              <w:t xml:space="preserve">Високі, оскільки прийняття </w:t>
            </w:r>
            <w:proofErr w:type="spellStart"/>
            <w:r w:rsidRPr="00AD5866">
              <w:rPr>
                <w:bCs/>
              </w:rPr>
              <w:t>проєкту</w:t>
            </w:r>
            <w:proofErr w:type="spellEnd"/>
            <w:r w:rsidRPr="00AD5866">
              <w:rPr>
                <w:bCs/>
              </w:rPr>
              <w:t xml:space="preserve"> </w:t>
            </w:r>
            <w:proofErr w:type="spellStart"/>
            <w:r w:rsidRPr="00AD5866">
              <w:rPr>
                <w:bCs/>
              </w:rPr>
              <w:t>акта</w:t>
            </w:r>
            <w:proofErr w:type="spellEnd"/>
            <w:r w:rsidRPr="00AD5866">
              <w:rPr>
                <w:bCs/>
              </w:rPr>
              <w:t xml:space="preserve"> забезпечить приведення нормативно-правового </w:t>
            </w:r>
            <w:proofErr w:type="spellStart"/>
            <w:r w:rsidRPr="00AD5866">
              <w:rPr>
                <w:bCs/>
              </w:rPr>
              <w:t>акта</w:t>
            </w:r>
            <w:proofErr w:type="spellEnd"/>
            <w:r w:rsidRPr="00AD5866">
              <w:rPr>
                <w:bCs/>
              </w:rPr>
              <w:t xml:space="preserve"> у відповідність до законодавства України </w:t>
            </w:r>
          </w:p>
        </w:tc>
        <w:tc>
          <w:tcPr>
            <w:tcW w:w="2551" w:type="dxa"/>
          </w:tcPr>
          <w:p w14:paraId="16D51207" w14:textId="4535C763" w:rsidR="00D433CA" w:rsidRDefault="00D433CA" w:rsidP="00D433CA">
            <w:pPr>
              <w:spacing w:after="0" w:line="240" w:lineRule="auto"/>
              <w:ind w:right="335" w:firstLine="0"/>
            </w:pPr>
            <w:r>
              <w:t xml:space="preserve">Відповідно до нормативного </w:t>
            </w:r>
            <w:proofErr w:type="spellStart"/>
            <w:r>
              <w:t>акта</w:t>
            </w:r>
            <w:proofErr w:type="spellEnd"/>
            <w:r>
              <w:t xml:space="preserve">, який встановлює розмір плати за послуги </w:t>
            </w:r>
          </w:p>
        </w:tc>
      </w:tr>
    </w:tbl>
    <w:p w14:paraId="4F08F65E" w14:textId="77777777" w:rsidR="00B23D20" w:rsidRDefault="00B23D20" w:rsidP="00BB323C">
      <w:pPr>
        <w:spacing w:after="0" w:line="259" w:lineRule="auto"/>
        <w:ind w:left="568" w:right="58" w:firstLine="0"/>
        <w:jc w:val="left"/>
      </w:pPr>
    </w:p>
    <w:p w14:paraId="749483C1" w14:textId="26A2B974" w:rsidR="00853DAD" w:rsidRDefault="007B7D52" w:rsidP="00BB323C">
      <w:pPr>
        <w:ind w:left="-15" w:right="58"/>
      </w:pPr>
      <w:r>
        <w:t xml:space="preserve">Ймовірні витрати суб’єктів господарювання великого і середнього підприємництва після реалізації регуляторного </w:t>
      </w:r>
      <w:proofErr w:type="spellStart"/>
      <w:r>
        <w:t>акта</w:t>
      </w:r>
      <w:proofErr w:type="spellEnd"/>
      <w:r>
        <w:t xml:space="preserve"> пропонуємо розглянути на прикладі платн</w:t>
      </w:r>
      <w:r w:rsidR="00DD4CDC">
        <w:t>их</w:t>
      </w:r>
      <w:r>
        <w:t xml:space="preserve"> послуг</w:t>
      </w:r>
      <w:r w:rsidR="00DA4B94">
        <w:t>:</w:t>
      </w:r>
    </w:p>
    <w:p w14:paraId="7CD0AA82" w14:textId="7EE62D8A" w:rsidR="00F227BC" w:rsidRPr="00A04F28" w:rsidRDefault="009F661C" w:rsidP="00BB323C">
      <w:pPr>
        <w:ind w:left="-15" w:right="58"/>
      </w:pPr>
      <w:r>
        <w:t>- пункт 4</w:t>
      </w:r>
      <w:r w:rsidR="00CA53ED">
        <w:t>.7</w:t>
      </w:r>
      <w:r>
        <w:t xml:space="preserve"> </w:t>
      </w:r>
      <w:r w:rsidR="00CA53ED" w:rsidRPr="00753230">
        <w:rPr>
          <w:szCs w:val="28"/>
          <w:shd w:val="clear" w:color="auto" w:fill="FFFFFF"/>
        </w:rPr>
        <w:t xml:space="preserve">складення </w:t>
      </w:r>
      <w:proofErr w:type="spellStart"/>
      <w:r w:rsidR="00CA53ED" w:rsidRPr="00753230">
        <w:rPr>
          <w:szCs w:val="28"/>
          <w:shd w:val="clear" w:color="auto" w:fill="FFFFFF"/>
        </w:rPr>
        <w:t>акта</w:t>
      </w:r>
      <w:proofErr w:type="spellEnd"/>
      <w:r w:rsidR="00CA53ED" w:rsidRPr="00753230">
        <w:rPr>
          <w:szCs w:val="28"/>
          <w:shd w:val="clear" w:color="auto" w:fill="FFFFFF"/>
        </w:rPr>
        <w:t xml:space="preserve"> про вилучення для знищення документів, не внесених до Національного архівного фонду</w:t>
      </w:r>
      <w:r w:rsidR="00CA53ED">
        <w:t xml:space="preserve"> </w:t>
      </w:r>
      <w:r>
        <w:t xml:space="preserve">розділу І </w:t>
      </w:r>
      <w:r w:rsidRPr="00DD4CDC">
        <w:t>Розмір</w:t>
      </w:r>
      <w:r>
        <w:t>у</w:t>
      </w:r>
      <w:r w:rsidRPr="00DD4CDC">
        <w:t xml:space="preserve"> плати за надання платних </w:t>
      </w:r>
      <w:r w:rsidRPr="00A04F28">
        <w:t>послуг Державним архівом м.</w:t>
      </w:r>
      <w:r w:rsidRPr="00A04F28">
        <w:rPr>
          <w:lang w:val="ru-RU"/>
        </w:rPr>
        <w:t> </w:t>
      </w:r>
      <w:r w:rsidRPr="00A04F28">
        <w:t xml:space="preserve">Києва виконавчого органу Київської міської ради (Київської міської державної адміністрації), який планується затвердити </w:t>
      </w:r>
      <w:proofErr w:type="spellStart"/>
      <w:r w:rsidRPr="00A04F28">
        <w:t>проєктом</w:t>
      </w:r>
      <w:proofErr w:type="spellEnd"/>
      <w:r w:rsidRPr="00A04F28">
        <w:t xml:space="preserve"> наказу та пункту</w:t>
      </w:r>
      <w:r w:rsidRPr="00A04F28">
        <w:t xml:space="preserve"> </w:t>
      </w:r>
      <w:r w:rsidR="00CA53ED" w:rsidRPr="00A04F28">
        <w:t>4.7</w:t>
      </w:r>
      <w:r w:rsidRPr="00A04F28">
        <w:t xml:space="preserve"> </w:t>
      </w:r>
      <w:r w:rsidR="00CA53ED" w:rsidRPr="00A04F28">
        <w:rPr>
          <w:szCs w:val="28"/>
          <w:shd w:val="clear" w:color="auto" w:fill="FFFFFF"/>
        </w:rPr>
        <w:t xml:space="preserve">складення </w:t>
      </w:r>
      <w:proofErr w:type="spellStart"/>
      <w:r w:rsidR="00CA53ED" w:rsidRPr="00A04F28">
        <w:rPr>
          <w:szCs w:val="28"/>
          <w:shd w:val="clear" w:color="auto" w:fill="FFFFFF"/>
        </w:rPr>
        <w:t>акта</w:t>
      </w:r>
      <w:proofErr w:type="spellEnd"/>
      <w:r w:rsidR="00CA53ED" w:rsidRPr="00A04F28">
        <w:rPr>
          <w:szCs w:val="28"/>
          <w:shd w:val="clear" w:color="auto" w:fill="FFFFFF"/>
        </w:rPr>
        <w:t xml:space="preserve"> про вилучення для знищення документів, не внесених до Національного архівного фонду</w:t>
      </w:r>
      <w:r w:rsidRPr="00A04F28">
        <w:t xml:space="preserve"> розділу І Розміру плати за надання платних послуг Державним архівом м.</w:t>
      </w:r>
      <w:r w:rsidRPr="00A04F28">
        <w:rPr>
          <w:lang w:val="ru-RU"/>
        </w:rPr>
        <w:t> </w:t>
      </w:r>
      <w:r w:rsidRPr="00A04F28">
        <w:t>Києва виконавчого органу Київської міської ради (Київської міської державної адміністрації),</w:t>
      </w:r>
      <w:r w:rsidRPr="00A04F28">
        <w:t xml:space="preserve"> </w:t>
      </w:r>
      <w:r w:rsidRPr="00A04F28">
        <w:t>затвердже</w:t>
      </w:r>
      <w:r w:rsidR="00657BB4" w:rsidRPr="00A04F28">
        <w:t>ний</w:t>
      </w:r>
      <w:r w:rsidRPr="00A04F28">
        <w:t xml:space="preserve"> </w:t>
      </w:r>
      <w:r w:rsidRPr="00A04F28">
        <w:rPr>
          <w:color w:val="000000" w:themeColor="text1"/>
        </w:rPr>
        <w:t>наказом</w:t>
      </w:r>
      <w:r w:rsidRPr="00A04F28">
        <w:rPr>
          <w:color w:val="000000" w:themeColor="text1"/>
        </w:rPr>
        <w:t xml:space="preserve"> </w:t>
      </w:r>
      <w:r w:rsidRPr="00A04F28">
        <w:t>Державн</w:t>
      </w:r>
      <w:r w:rsidRPr="00A04F28">
        <w:t>ого</w:t>
      </w:r>
      <w:r w:rsidRPr="00A04F28">
        <w:t xml:space="preserve"> архів</w:t>
      </w:r>
      <w:r w:rsidRPr="00A04F28">
        <w:t>у</w:t>
      </w:r>
      <w:r w:rsidRPr="00A04F28">
        <w:t xml:space="preserve"> м. Києва від 03.12.2025 №35 «Про деякі питання надання платних</w:t>
      </w:r>
      <w:r w:rsidRPr="00B63D55">
        <w:t xml:space="preserve"> послуг виконавчого органу Київської міської ради (Київської міської державної адміністрації)», зареєстрований в </w:t>
      </w:r>
      <w:r w:rsidRPr="00B63D55">
        <w:lastRenderedPageBreak/>
        <w:t xml:space="preserve">Київському </w:t>
      </w:r>
      <w:r w:rsidRPr="00A04F28">
        <w:t>міжрегіональному управлінні Міністерства юстиції України 04.12.2025 за № 247/1564.</w:t>
      </w:r>
    </w:p>
    <w:p w14:paraId="797F7692" w14:textId="160541BB" w:rsidR="00CF5AFA" w:rsidRPr="00A04F28" w:rsidRDefault="00853DAD" w:rsidP="00BB323C">
      <w:pPr>
        <w:ind w:left="-15" w:right="58"/>
      </w:pPr>
      <w:r w:rsidRPr="00A04F28">
        <w:t>- </w:t>
      </w:r>
      <w:r w:rsidR="001117CE" w:rsidRPr="00A04F28">
        <w:t xml:space="preserve">пункт </w:t>
      </w:r>
      <w:r w:rsidR="00576774" w:rsidRPr="00A04F28">
        <w:t xml:space="preserve">5.1.1 </w:t>
      </w:r>
      <w:r w:rsidR="00576774" w:rsidRPr="00A04F28">
        <w:t>оправлення архівних документів з паперовим носієм (проста оправа) формат</w:t>
      </w:r>
      <w:r w:rsidR="00576774" w:rsidRPr="00A04F28">
        <w:t>у</w:t>
      </w:r>
      <w:r w:rsidR="00576774" w:rsidRPr="00A04F28">
        <w:t xml:space="preserve"> А4</w:t>
      </w:r>
      <w:r w:rsidR="00C27C8C" w:rsidRPr="00A04F28">
        <w:t xml:space="preserve"> </w:t>
      </w:r>
      <w:r w:rsidR="001117CE" w:rsidRPr="00A04F28">
        <w:t>розділу</w:t>
      </w:r>
      <w:r w:rsidR="00F66A68" w:rsidRPr="00A04F28">
        <w:t> </w:t>
      </w:r>
      <w:r w:rsidR="00F009A6" w:rsidRPr="00A04F28">
        <w:t>ІІ</w:t>
      </w:r>
      <w:r w:rsidR="001117CE" w:rsidRPr="00A04F28">
        <w:t xml:space="preserve"> Розміру плати за надання платних послуг Державним архівом м. Києва виконавчого органу Київської міської ради (Київської міської державної адміністрації), який планується затвердити </w:t>
      </w:r>
      <w:proofErr w:type="spellStart"/>
      <w:r w:rsidR="001117CE" w:rsidRPr="00A04F28">
        <w:t>проєктом</w:t>
      </w:r>
      <w:proofErr w:type="spellEnd"/>
      <w:r w:rsidR="001117CE" w:rsidRPr="00A04F28">
        <w:t xml:space="preserve"> наказу</w:t>
      </w:r>
      <w:r w:rsidR="00504451" w:rsidRPr="00A04F28">
        <w:t xml:space="preserve"> </w:t>
      </w:r>
      <w:r w:rsidR="001117CE" w:rsidRPr="00A04F28">
        <w:t>та пункту</w:t>
      </w:r>
      <w:r w:rsidR="00F009A6" w:rsidRPr="00A04F28">
        <w:t xml:space="preserve"> </w:t>
      </w:r>
      <w:r w:rsidR="00576774" w:rsidRPr="00A04F28">
        <w:t>5.1</w:t>
      </w:r>
      <w:r w:rsidR="00CF5AFA" w:rsidRPr="00A04F28">
        <w:t xml:space="preserve">.1 </w:t>
      </w:r>
      <w:r w:rsidR="00576774" w:rsidRPr="00A04F28">
        <w:t>оправлення архівних документів з паперовим носієм (проста оправа) формату А4</w:t>
      </w:r>
      <w:r w:rsidR="00CF5AFA" w:rsidRPr="00A04F28">
        <w:t xml:space="preserve">  </w:t>
      </w:r>
      <w:r w:rsidR="00F009A6" w:rsidRPr="00A04F28">
        <w:t xml:space="preserve">розділу ІІ </w:t>
      </w:r>
      <w:r w:rsidR="00CF5AFA" w:rsidRPr="00A04F28">
        <w:t>Розміру</w:t>
      </w:r>
      <w:r w:rsidR="00CF5AFA" w:rsidRPr="00DD4CDC">
        <w:t xml:space="preserve"> плати за надання платн</w:t>
      </w:r>
      <w:r w:rsidR="00CF5AFA" w:rsidRPr="00A04F28">
        <w:t>их послуг Державним архівом м.</w:t>
      </w:r>
      <w:r w:rsidR="00CF5AFA" w:rsidRPr="00A04F28">
        <w:rPr>
          <w:lang w:val="ru-RU"/>
        </w:rPr>
        <w:t> </w:t>
      </w:r>
      <w:r w:rsidR="00CF5AFA" w:rsidRPr="00A04F28">
        <w:t xml:space="preserve">Києва виконавчого органу Київської міської ради (Київської міської державної адміністрації), затверджений </w:t>
      </w:r>
      <w:r w:rsidR="00CF5AFA" w:rsidRPr="00A04F28">
        <w:rPr>
          <w:color w:val="000000" w:themeColor="text1"/>
        </w:rPr>
        <w:t xml:space="preserve">наказом </w:t>
      </w:r>
      <w:r w:rsidR="00CF5AFA" w:rsidRPr="00A04F28">
        <w:t>Державного архіву м. Києва від 03.12.2025 №35 «Про деякі питання надання платних послуг виконавчого органу Київської міської ради (Київської міської державної адміністрації)», зареєстрований в Київському міжрегіональному управлінні Міністерства юстиції України 04.12.2025 за № 247/1564</w:t>
      </w:r>
      <w:r w:rsidR="00CF5AFA" w:rsidRPr="00A04F28">
        <w:t>;</w:t>
      </w:r>
    </w:p>
    <w:p w14:paraId="5C7DF310" w14:textId="79391F3D" w:rsidR="00DD4CDC" w:rsidRPr="000F7E45" w:rsidRDefault="00F009A6" w:rsidP="00BB323C">
      <w:pPr>
        <w:ind w:left="-15" w:right="58"/>
        <w:rPr>
          <w:i/>
          <w:iCs/>
        </w:rPr>
      </w:pPr>
      <w:r w:rsidRPr="00A04F28">
        <w:t xml:space="preserve">- пункт </w:t>
      </w:r>
      <w:r w:rsidR="005B4B2D" w:rsidRPr="00A04F28">
        <w:t>6</w:t>
      </w:r>
      <w:r w:rsidRPr="00A04F28">
        <w:t>.</w:t>
      </w:r>
      <w:r w:rsidR="00CF5AFA" w:rsidRPr="00A04F28">
        <w:t>5</w:t>
      </w:r>
      <w:r w:rsidR="005B4B2D" w:rsidRPr="00A04F28">
        <w:t xml:space="preserve"> </w:t>
      </w:r>
      <w:r w:rsidR="00CF5AFA" w:rsidRPr="00A04F28">
        <w:rPr>
          <w:szCs w:val="28"/>
          <w:shd w:val="clear" w:color="auto" w:fill="FFFFFF"/>
        </w:rPr>
        <w:t>Надання інформаційних послуг та укладання договору на виявлення документів</w:t>
      </w:r>
      <w:r w:rsidR="00F956DD" w:rsidRPr="00A04F28">
        <w:rPr>
          <w:color w:val="000000" w:themeColor="text1"/>
          <w:szCs w:val="28"/>
          <w:lang w:eastAsia="ru-RU"/>
        </w:rPr>
        <w:t xml:space="preserve"> </w:t>
      </w:r>
      <w:r w:rsidR="005B4B2D" w:rsidRPr="00A04F28">
        <w:rPr>
          <w:color w:val="000000" w:themeColor="text1"/>
          <w:szCs w:val="28"/>
          <w:lang w:eastAsia="ru-RU"/>
        </w:rPr>
        <w:t xml:space="preserve">розділу ІІІ </w:t>
      </w:r>
      <w:r w:rsidR="005B4B2D" w:rsidRPr="00A04F28">
        <w:t xml:space="preserve">Розміру плати за надання платних послуг Державним архівом м. Києва виконавчого органу Київської міської ради (Київської міської державної адміністрації), який планується затвердити </w:t>
      </w:r>
      <w:proofErr w:type="spellStart"/>
      <w:r w:rsidR="005B4B2D" w:rsidRPr="00A04F28">
        <w:t>проєктом</w:t>
      </w:r>
      <w:proofErr w:type="spellEnd"/>
      <w:r w:rsidR="005B4B2D" w:rsidRPr="00A04F28">
        <w:t xml:space="preserve"> наказу</w:t>
      </w:r>
      <w:r w:rsidR="00B72527" w:rsidRPr="00A04F28">
        <w:t xml:space="preserve">  </w:t>
      </w:r>
      <w:r w:rsidR="005B4B2D" w:rsidRPr="00A04F28">
        <w:t xml:space="preserve">та пунктів </w:t>
      </w:r>
      <w:r w:rsidR="00CF5AFA" w:rsidRPr="00A04F28">
        <w:t xml:space="preserve">6.5 </w:t>
      </w:r>
      <w:r w:rsidR="00CF5AFA" w:rsidRPr="00A04F28">
        <w:rPr>
          <w:szCs w:val="28"/>
          <w:shd w:val="clear" w:color="auto" w:fill="FFFFFF"/>
        </w:rPr>
        <w:t>Надання інформаційних послуг та укладання договору на виявлення документів</w:t>
      </w:r>
      <w:r w:rsidR="0016424A" w:rsidRPr="00A04F28">
        <w:t xml:space="preserve"> </w:t>
      </w:r>
      <w:r w:rsidR="005B4B2D" w:rsidRPr="00A04F28">
        <w:t xml:space="preserve">розділу ІІІ </w:t>
      </w:r>
      <w:r w:rsidR="00CF5AFA" w:rsidRPr="00A04F28">
        <w:t>Розміру плати за надання платних послуг Державним архівом м.</w:t>
      </w:r>
      <w:r w:rsidR="00CF5AFA" w:rsidRPr="00A04F28">
        <w:rPr>
          <w:lang w:val="ru-RU"/>
        </w:rPr>
        <w:t> </w:t>
      </w:r>
      <w:r w:rsidR="00CF5AFA" w:rsidRPr="00A04F28">
        <w:t xml:space="preserve">Києва виконавчого органу Київської міської ради (Київської міської державної адміністрації), затверджений </w:t>
      </w:r>
      <w:r w:rsidR="00CF5AFA" w:rsidRPr="00A04F28">
        <w:rPr>
          <w:color w:val="000000" w:themeColor="text1"/>
        </w:rPr>
        <w:t xml:space="preserve">наказом </w:t>
      </w:r>
      <w:r w:rsidR="00CF5AFA" w:rsidRPr="00A04F28">
        <w:t>Державного архіву м. Києва від 03.12.2025 №35 «Про деякі питання надання</w:t>
      </w:r>
      <w:r w:rsidR="00CF5AFA" w:rsidRPr="00B63D55">
        <w:t xml:space="preserve"> платних послуг виконавчого органу Київської міської ради (Київської міської державної адміністрації)», зареєстрований в Київському міжрегіональному управлінні Міністерства юстиції України 04.12.2025 за № 247/1564</w:t>
      </w:r>
      <w:r w:rsidR="005B4B2D" w:rsidRPr="000F7E45">
        <w:rPr>
          <w:i/>
          <w:iCs/>
          <w:color w:val="000000" w:themeColor="text1"/>
        </w:rPr>
        <w:t>.</w:t>
      </w:r>
    </w:p>
    <w:p w14:paraId="6B604588" w14:textId="019D682A" w:rsidR="00984F75" w:rsidRDefault="00095384" w:rsidP="00BB323C">
      <w:pPr>
        <w:ind w:left="-15" w:right="58" w:firstLine="708"/>
      </w:pPr>
      <w:r>
        <w:t xml:space="preserve">При цьому </w:t>
      </w:r>
      <w:r w:rsidRPr="00095384">
        <w:t>сл</w:t>
      </w:r>
      <w:r>
        <w:t>і</w:t>
      </w:r>
      <w:r w:rsidRPr="00095384">
        <w:t>д зазначити</w:t>
      </w:r>
      <w:r>
        <w:t xml:space="preserve">, </w:t>
      </w:r>
      <w:r w:rsidR="007B7D52">
        <w:t>що науково-технічн</w:t>
      </w:r>
      <w:r>
        <w:t>е</w:t>
      </w:r>
      <w:r w:rsidR="007B7D52">
        <w:t xml:space="preserve"> опрацювання документів і справ може здійснюватися суб’єктами господарювання (юридичними особами) </w:t>
      </w:r>
      <w:r>
        <w:t xml:space="preserve">без залучення архівних установ, як </w:t>
      </w:r>
      <w:r w:rsidR="007B7D52">
        <w:t>самостійно</w:t>
      </w:r>
      <w:r>
        <w:t xml:space="preserve"> так із залученням суб’єктів господарювання (юридичними особами) які надають такі послуги</w:t>
      </w:r>
      <w:r w:rsidR="007B7D52">
        <w:t xml:space="preserve">. </w:t>
      </w:r>
    </w:p>
    <w:p w14:paraId="0EB1CB28" w14:textId="2E9622C0" w:rsidR="00F66A68" w:rsidRPr="00F66A68" w:rsidRDefault="00F66A68" w:rsidP="00BB323C">
      <w:pPr>
        <w:ind w:left="-15" w:right="58" w:firstLine="708"/>
        <w:rPr>
          <w:lang w:val="ru-RU"/>
        </w:rPr>
      </w:pPr>
      <w:r>
        <w:t xml:space="preserve">При цьому стрімкий розвиток технологій </w:t>
      </w:r>
      <w:proofErr w:type="spellStart"/>
      <w:r>
        <w:rPr>
          <w:lang w:val="ru-RU"/>
        </w:rPr>
        <w:t>надав</w:t>
      </w:r>
      <w:proofErr w:type="spellEnd"/>
      <w:r>
        <w:rPr>
          <w:lang w:val="ru-RU"/>
        </w:rPr>
        <w:t xml:space="preserve"> </w:t>
      </w:r>
      <w:proofErr w:type="spellStart"/>
      <w:r>
        <w:rPr>
          <w:lang w:val="ru-RU"/>
        </w:rPr>
        <w:t>змогу</w:t>
      </w:r>
      <w:proofErr w:type="spellEnd"/>
      <w:r>
        <w:rPr>
          <w:lang w:val="ru-RU"/>
        </w:rPr>
        <w:t xml:space="preserve"> </w:t>
      </w:r>
      <w:proofErr w:type="spellStart"/>
      <w:r>
        <w:rPr>
          <w:lang w:val="ru-RU"/>
        </w:rPr>
        <w:t>зменшити</w:t>
      </w:r>
      <w:proofErr w:type="spellEnd"/>
      <w:r>
        <w:rPr>
          <w:lang w:val="ru-RU"/>
        </w:rPr>
        <w:t xml:space="preserve"> </w:t>
      </w:r>
      <w:proofErr w:type="spellStart"/>
      <w:r w:rsidR="00114963">
        <w:rPr>
          <w:lang w:val="ru-RU"/>
        </w:rPr>
        <w:t>кількість</w:t>
      </w:r>
      <w:proofErr w:type="spellEnd"/>
      <w:r w:rsidR="00114963">
        <w:rPr>
          <w:lang w:val="ru-RU"/>
        </w:rPr>
        <w:t xml:space="preserve"> </w:t>
      </w:r>
      <w:proofErr w:type="spellStart"/>
      <w:r w:rsidR="00114963">
        <w:rPr>
          <w:lang w:val="ru-RU"/>
        </w:rPr>
        <w:t>технологічних</w:t>
      </w:r>
      <w:proofErr w:type="spellEnd"/>
      <w:r w:rsidR="00114963">
        <w:rPr>
          <w:lang w:val="ru-RU"/>
        </w:rPr>
        <w:t xml:space="preserve"> </w:t>
      </w:r>
      <w:proofErr w:type="spellStart"/>
      <w:r w:rsidR="00114963">
        <w:rPr>
          <w:lang w:val="ru-RU"/>
        </w:rPr>
        <w:t>операцій</w:t>
      </w:r>
      <w:proofErr w:type="spellEnd"/>
      <w:r w:rsidR="00114963">
        <w:rPr>
          <w:lang w:val="ru-RU"/>
        </w:rPr>
        <w:t xml:space="preserve"> та </w:t>
      </w:r>
      <w:proofErr w:type="spellStart"/>
      <w:r w:rsidR="00114963">
        <w:rPr>
          <w:lang w:val="ru-RU"/>
        </w:rPr>
        <w:t>знизити</w:t>
      </w:r>
      <w:proofErr w:type="spellEnd"/>
      <w:r w:rsidR="00114963">
        <w:rPr>
          <w:lang w:val="ru-RU"/>
        </w:rPr>
        <w:t xml:space="preserve"> </w:t>
      </w:r>
      <w:proofErr w:type="spellStart"/>
      <w:r>
        <w:rPr>
          <w:lang w:val="ru-RU"/>
        </w:rPr>
        <w:t>варт</w:t>
      </w:r>
      <w:proofErr w:type="spellEnd"/>
      <w:r>
        <w:t>і</w:t>
      </w:r>
      <w:proofErr w:type="spellStart"/>
      <w:r>
        <w:rPr>
          <w:lang w:val="ru-RU"/>
        </w:rPr>
        <w:t>сть</w:t>
      </w:r>
      <w:proofErr w:type="spellEnd"/>
      <w:r w:rsidR="00114963">
        <w:rPr>
          <w:lang w:val="ru-RU"/>
        </w:rPr>
        <w:t xml:space="preserve"> </w:t>
      </w:r>
      <w:proofErr w:type="spellStart"/>
      <w:r w:rsidR="00114963">
        <w:rPr>
          <w:lang w:val="ru-RU"/>
        </w:rPr>
        <w:t>послуг</w:t>
      </w:r>
      <w:proofErr w:type="spellEnd"/>
      <w:r w:rsidR="00114963">
        <w:rPr>
          <w:lang w:val="ru-RU"/>
        </w:rPr>
        <w:t>.</w:t>
      </w:r>
    </w:p>
    <w:tbl>
      <w:tblPr>
        <w:tblStyle w:val="a3"/>
        <w:tblW w:w="0" w:type="auto"/>
        <w:tblInd w:w="137" w:type="dxa"/>
        <w:tblLook w:val="04A0" w:firstRow="1" w:lastRow="0" w:firstColumn="1" w:lastColumn="0" w:noHBand="0" w:noVBand="1"/>
      </w:tblPr>
      <w:tblGrid>
        <w:gridCol w:w="2644"/>
        <w:gridCol w:w="2601"/>
        <w:gridCol w:w="4111"/>
      </w:tblGrid>
      <w:tr w:rsidR="00B31428" w14:paraId="77C0DE57" w14:textId="77777777" w:rsidTr="00B31428">
        <w:tc>
          <w:tcPr>
            <w:tcW w:w="2644" w:type="dxa"/>
          </w:tcPr>
          <w:p w14:paraId="5C5752AA" w14:textId="77777777" w:rsidR="005C5A2E" w:rsidRDefault="005C5A2E" w:rsidP="00F956DD">
            <w:pPr>
              <w:spacing w:after="0" w:line="240" w:lineRule="auto"/>
              <w:ind w:right="0" w:firstLine="0"/>
              <w:jc w:val="center"/>
            </w:pPr>
            <w:r w:rsidRPr="003E6E5E">
              <w:rPr>
                <w:bCs/>
              </w:rPr>
              <w:t>Вид альтернатив</w:t>
            </w:r>
          </w:p>
        </w:tc>
        <w:tc>
          <w:tcPr>
            <w:tcW w:w="2601" w:type="dxa"/>
          </w:tcPr>
          <w:p w14:paraId="1D0B355A" w14:textId="77777777" w:rsidR="005C5A2E" w:rsidRDefault="005C5A2E" w:rsidP="00F956DD">
            <w:pPr>
              <w:spacing w:after="0" w:line="240" w:lineRule="auto"/>
              <w:ind w:right="0" w:firstLine="0"/>
              <w:jc w:val="center"/>
            </w:pPr>
            <w:r w:rsidRPr="003E6E5E">
              <w:rPr>
                <w:bCs/>
              </w:rPr>
              <w:t>Вигоди</w:t>
            </w:r>
          </w:p>
        </w:tc>
        <w:tc>
          <w:tcPr>
            <w:tcW w:w="4111" w:type="dxa"/>
          </w:tcPr>
          <w:p w14:paraId="520A7F42" w14:textId="77777777" w:rsidR="005C5A2E" w:rsidRDefault="005C5A2E" w:rsidP="00F956DD">
            <w:pPr>
              <w:spacing w:after="0" w:line="240" w:lineRule="auto"/>
              <w:ind w:right="0" w:firstLine="0"/>
              <w:jc w:val="center"/>
            </w:pPr>
            <w:r w:rsidRPr="003E6E5E">
              <w:rPr>
                <w:bCs/>
              </w:rPr>
              <w:t>Витрати</w:t>
            </w:r>
          </w:p>
        </w:tc>
      </w:tr>
      <w:tr w:rsidR="005C5A2E" w14:paraId="2F041612" w14:textId="77777777" w:rsidTr="00B31428">
        <w:tc>
          <w:tcPr>
            <w:tcW w:w="2644" w:type="dxa"/>
          </w:tcPr>
          <w:p w14:paraId="2D6A970B" w14:textId="3AD2A615" w:rsidR="005C5A2E" w:rsidRPr="003E6E5E" w:rsidRDefault="005C5A2E" w:rsidP="00F956DD">
            <w:pPr>
              <w:spacing w:after="0" w:line="240" w:lineRule="auto"/>
              <w:ind w:right="0" w:firstLine="0"/>
              <w:rPr>
                <w:bCs/>
              </w:rPr>
            </w:pPr>
            <w:r>
              <w:t xml:space="preserve">Альтернатива 1: залишення без змін чинного </w:t>
            </w:r>
            <w:proofErr w:type="spellStart"/>
            <w:r>
              <w:t>акта</w:t>
            </w:r>
            <w:proofErr w:type="spellEnd"/>
            <w:r>
              <w:t xml:space="preserve"> </w:t>
            </w:r>
          </w:p>
        </w:tc>
        <w:tc>
          <w:tcPr>
            <w:tcW w:w="2601" w:type="dxa"/>
          </w:tcPr>
          <w:p w14:paraId="6D3142C8" w14:textId="3E3A3E2F" w:rsidR="005C5A2E" w:rsidRPr="003E6E5E" w:rsidRDefault="005C5A2E" w:rsidP="00F956DD">
            <w:pPr>
              <w:spacing w:after="0" w:line="240" w:lineRule="auto"/>
              <w:ind w:right="0" w:firstLine="0"/>
              <w:rPr>
                <w:bCs/>
              </w:rPr>
            </w:pPr>
            <w:r w:rsidRPr="005C5A2E">
              <w:rPr>
                <w:bCs/>
              </w:rPr>
              <w:t>Відсутні</w:t>
            </w:r>
            <w:r>
              <w:t xml:space="preserve">, ситуація не зміниться </w:t>
            </w:r>
          </w:p>
        </w:tc>
        <w:tc>
          <w:tcPr>
            <w:tcW w:w="4111" w:type="dxa"/>
          </w:tcPr>
          <w:p w14:paraId="536D5C8B" w14:textId="77777777" w:rsidR="00B31428" w:rsidRPr="00576774" w:rsidRDefault="005C5A2E" w:rsidP="00F956DD">
            <w:pPr>
              <w:spacing w:after="0" w:line="240" w:lineRule="auto"/>
              <w:ind w:right="0" w:firstLine="0"/>
            </w:pPr>
            <w:r>
              <w:t xml:space="preserve">Сума витрат на одного суб’єкта господарювання великого і середнього підприємництва за </w:t>
            </w:r>
            <w:r w:rsidRPr="00576774">
              <w:t>послуги:</w:t>
            </w:r>
          </w:p>
          <w:p w14:paraId="29992935" w14:textId="0836DB30" w:rsidR="00B31428" w:rsidRPr="00576774" w:rsidRDefault="00B31428" w:rsidP="00F956DD">
            <w:pPr>
              <w:spacing w:after="0" w:line="240" w:lineRule="auto"/>
              <w:ind w:right="0" w:firstLine="0"/>
            </w:pPr>
            <w:r w:rsidRPr="00576774">
              <w:t>- </w:t>
            </w:r>
            <w:r w:rsidR="00CA53ED" w:rsidRPr="00576774">
              <w:rPr>
                <w:szCs w:val="28"/>
                <w:shd w:val="clear" w:color="auto" w:fill="FFFFFF"/>
              </w:rPr>
              <w:t xml:space="preserve">складення </w:t>
            </w:r>
            <w:proofErr w:type="spellStart"/>
            <w:r w:rsidR="00CA53ED" w:rsidRPr="00576774">
              <w:rPr>
                <w:szCs w:val="28"/>
                <w:shd w:val="clear" w:color="auto" w:fill="FFFFFF"/>
              </w:rPr>
              <w:t>акта</w:t>
            </w:r>
            <w:proofErr w:type="spellEnd"/>
            <w:r w:rsidR="00CA53ED" w:rsidRPr="00576774">
              <w:rPr>
                <w:szCs w:val="28"/>
                <w:shd w:val="clear" w:color="auto" w:fill="FFFFFF"/>
              </w:rPr>
              <w:t xml:space="preserve"> про вилучення для знищення документів, не внесених до Національного </w:t>
            </w:r>
            <w:r w:rsidR="00CA53ED" w:rsidRPr="00576774">
              <w:rPr>
                <w:szCs w:val="28"/>
                <w:shd w:val="clear" w:color="auto" w:fill="FFFFFF"/>
              </w:rPr>
              <w:lastRenderedPageBreak/>
              <w:t>архівного фонду</w:t>
            </w:r>
            <w:r w:rsidR="00CA53ED" w:rsidRPr="00576774">
              <w:t xml:space="preserve"> </w:t>
            </w:r>
            <w:r w:rsidR="00576774" w:rsidRPr="00576774">
              <w:t xml:space="preserve">становитиме </w:t>
            </w:r>
            <w:r w:rsidRPr="00576774">
              <w:t xml:space="preserve">– </w:t>
            </w:r>
            <w:r w:rsidR="00C27C8C">
              <w:rPr>
                <w:lang w:val="ru-RU"/>
              </w:rPr>
              <w:t>36</w:t>
            </w:r>
            <w:r w:rsidRPr="00576774">
              <w:t>,</w:t>
            </w:r>
            <w:r w:rsidR="00C27C8C">
              <w:rPr>
                <w:lang w:val="ru-RU"/>
              </w:rPr>
              <w:t>86</w:t>
            </w:r>
            <w:r w:rsidRPr="00576774">
              <w:t> грн.;</w:t>
            </w:r>
          </w:p>
          <w:p w14:paraId="5B1B46CA" w14:textId="44D3690D" w:rsidR="00B31428" w:rsidRPr="00576774" w:rsidRDefault="00B31428" w:rsidP="00F956DD">
            <w:pPr>
              <w:spacing w:after="0" w:line="240" w:lineRule="auto"/>
              <w:ind w:right="0" w:firstLine="0"/>
            </w:pPr>
            <w:r w:rsidRPr="00576774">
              <w:t>- </w:t>
            </w:r>
            <w:r w:rsidR="00576774" w:rsidRPr="00576774">
              <w:t>оправлення архівних документів з паперовим носієм (проста оправа) формат</w:t>
            </w:r>
            <w:r w:rsidR="00576774" w:rsidRPr="00576774">
              <w:rPr>
                <w:lang w:val="ru-RU"/>
              </w:rPr>
              <w:t>у</w:t>
            </w:r>
            <w:r w:rsidR="00576774" w:rsidRPr="00576774">
              <w:t xml:space="preserve"> А4</w:t>
            </w:r>
            <w:r w:rsidR="00576774" w:rsidRPr="00576774">
              <w:rPr>
                <w:lang w:val="ru-RU"/>
              </w:rPr>
              <w:t xml:space="preserve"> </w:t>
            </w:r>
            <w:r w:rsidRPr="00576774">
              <w:t>–</w:t>
            </w:r>
            <w:r w:rsidR="00C27C8C">
              <w:rPr>
                <w:lang w:val="ru-RU"/>
              </w:rPr>
              <w:t>78</w:t>
            </w:r>
            <w:r w:rsidR="00576774" w:rsidRPr="00576774">
              <w:rPr>
                <w:lang w:val="ru-RU"/>
              </w:rPr>
              <w:t>,</w:t>
            </w:r>
            <w:r w:rsidR="00C27C8C">
              <w:rPr>
                <w:lang w:val="ru-RU"/>
              </w:rPr>
              <w:t>37</w:t>
            </w:r>
            <w:r w:rsidRPr="00576774">
              <w:t xml:space="preserve"> грн.; </w:t>
            </w:r>
          </w:p>
          <w:p w14:paraId="15DBDEEE" w14:textId="110DAE61" w:rsidR="005C5A2E" w:rsidRPr="003E6E5E" w:rsidRDefault="00B31428" w:rsidP="00F956DD">
            <w:pPr>
              <w:spacing w:after="0" w:line="240" w:lineRule="auto"/>
              <w:ind w:right="0" w:firstLine="0"/>
              <w:rPr>
                <w:bCs/>
              </w:rPr>
            </w:pPr>
            <w:r w:rsidRPr="00576774">
              <w:t>- </w:t>
            </w:r>
            <w:r w:rsidR="00576774">
              <w:rPr>
                <w:lang w:val="ru-RU"/>
              </w:rPr>
              <w:t>н</w:t>
            </w:r>
            <w:proofErr w:type="spellStart"/>
            <w:r w:rsidR="00576774" w:rsidRPr="00576774">
              <w:rPr>
                <w:szCs w:val="28"/>
                <w:shd w:val="clear" w:color="auto" w:fill="FFFFFF"/>
              </w:rPr>
              <w:t>адання</w:t>
            </w:r>
            <w:proofErr w:type="spellEnd"/>
            <w:r w:rsidR="00576774" w:rsidRPr="00576774">
              <w:rPr>
                <w:szCs w:val="28"/>
                <w:shd w:val="clear" w:color="auto" w:fill="FFFFFF"/>
              </w:rPr>
              <w:t xml:space="preserve"> інформаційних послуг та укладання</w:t>
            </w:r>
            <w:r w:rsidR="00576774" w:rsidRPr="00753230">
              <w:rPr>
                <w:szCs w:val="28"/>
                <w:shd w:val="clear" w:color="auto" w:fill="FFFFFF"/>
              </w:rPr>
              <w:t xml:space="preserve"> договору на виявлення документів</w:t>
            </w:r>
            <w:r w:rsidR="00576774">
              <w:t xml:space="preserve"> </w:t>
            </w:r>
            <w:r>
              <w:t xml:space="preserve">становитиме – </w:t>
            </w:r>
            <w:r w:rsidR="00576774">
              <w:rPr>
                <w:lang w:val="ru-RU"/>
              </w:rPr>
              <w:t>2</w:t>
            </w:r>
            <w:r w:rsidR="004C4D97">
              <w:rPr>
                <w:lang w:val="ru-RU"/>
              </w:rPr>
              <w:t>97</w:t>
            </w:r>
            <w:r>
              <w:t>,</w:t>
            </w:r>
            <w:r w:rsidR="004C4D97">
              <w:rPr>
                <w:lang w:val="ru-RU"/>
              </w:rPr>
              <w:t>1</w:t>
            </w:r>
            <w:r w:rsidR="00576774">
              <w:rPr>
                <w:lang w:val="ru-RU"/>
              </w:rPr>
              <w:t>2</w:t>
            </w:r>
            <w:r>
              <w:t> грн</w:t>
            </w:r>
            <w:r w:rsidR="00C11E51">
              <w:t>.</w:t>
            </w:r>
          </w:p>
        </w:tc>
      </w:tr>
      <w:tr w:rsidR="00C11E51" w14:paraId="261CF3C3" w14:textId="77777777" w:rsidTr="00B31428">
        <w:tc>
          <w:tcPr>
            <w:tcW w:w="2644" w:type="dxa"/>
          </w:tcPr>
          <w:p w14:paraId="53E6217D" w14:textId="3663011E" w:rsidR="00C11E51" w:rsidRDefault="00C11E51" w:rsidP="00F956DD">
            <w:pPr>
              <w:spacing w:after="0" w:line="240" w:lineRule="auto"/>
              <w:ind w:right="0" w:firstLine="0"/>
            </w:pPr>
            <w:r>
              <w:lastRenderedPageBreak/>
              <w:t xml:space="preserve">Альтернатива 2: прийняття </w:t>
            </w:r>
            <w:proofErr w:type="spellStart"/>
            <w:r>
              <w:t>проєкту</w:t>
            </w:r>
            <w:proofErr w:type="spellEnd"/>
            <w:r>
              <w:t xml:space="preserve"> </w:t>
            </w:r>
            <w:proofErr w:type="spellStart"/>
            <w:r>
              <w:t>акта</w:t>
            </w:r>
            <w:proofErr w:type="spellEnd"/>
            <w:r>
              <w:t xml:space="preserve"> </w:t>
            </w:r>
          </w:p>
        </w:tc>
        <w:tc>
          <w:tcPr>
            <w:tcW w:w="2601" w:type="dxa"/>
          </w:tcPr>
          <w:p w14:paraId="3E9F8C55" w14:textId="01D48E2D" w:rsidR="00C11E51" w:rsidRPr="005C5A2E" w:rsidRDefault="00C11E51" w:rsidP="00F956DD">
            <w:pPr>
              <w:spacing w:after="2" w:line="238" w:lineRule="auto"/>
              <w:ind w:right="0" w:firstLine="0"/>
              <w:rPr>
                <w:bCs/>
              </w:rPr>
            </w:pPr>
            <w:r w:rsidRPr="00F66A68">
              <w:rPr>
                <w:bCs/>
              </w:rPr>
              <w:t>Високі,</w:t>
            </w:r>
            <w:r>
              <w:t xml:space="preserve"> оскільки прийняття </w:t>
            </w:r>
            <w:proofErr w:type="spellStart"/>
            <w:r>
              <w:t>проєкту</w:t>
            </w:r>
            <w:proofErr w:type="spellEnd"/>
            <w:r>
              <w:t xml:space="preserve"> наказу забезпечить передумови створення конкурентного ринкового середовища у сфері надання платних послуг Державним архівом, архівними установами, заснованими фізичними особами та/або юридичними особами приватного права</w:t>
            </w:r>
            <w:r>
              <w:rPr>
                <w:b/>
              </w:rPr>
              <w:t xml:space="preserve"> </w:t>
            </w:r>
          </w:p>
        </w:tc>
        <w:tc>
          <w:tcPr>
            <w:tcW w:w="4111" w:type="dxa"/>
          </w:tcPr>
          <w:p w14:paraId="6A5A3671" w14:textId="77777777" w:rsidR="00C11E51" w:rsidRDefault="00C11E51" w:rsidP="00F956DD">
            <w:pPr>
              <w:spacing w:after="0" w:line="240" w:lineRule="auto"/>
              <w:ind w:right="0" w:firstLine="0"/>
            </w:pPr>
            <w:r>
              <w:t>Сума витрат на одного суб’єкта господарювання великого і середнього підприємництва за послуги:</w:t>
            </w:r>
          </w:p>
          <w:p w14:paraId="49BA3AFE" w14:textId="77777777" w:rsidR="004C4D97" w:rsidRPr="00576774" w:rsidRDefault="004C4D97" w:rsidP="004C4D97">
            <w:pPr>
              <w:spacing w:after="0" w:line="240" w:lineRule="auto"/>
              <w:ind w:right="0" w:firstLine="0"/>
            </w:pPr>
            <w:r w:rsidRPr="00576774">
              <w:t>- </w:t>
            </w:r>
            <w:r w:rsidRPr="00576774">
              <w:rPr>
                <w:szCs w:val="28"/>
                <w:shd w:val="clear" w:color="auto" w:fill="FFFFFF"/>
              </w:rPr>
              <w:t xml:space="preserve">складення </w:t>
            </w:r>
            <w:proofErr w:type="spellStart"/>
            <w:r w:rsidRPr="00576774">
              <w:rPr>
                <w:szCs w:val="28"/>
                <w:shd w:val="clear" w:color="auto" w:fill="FFFFFF"/>
              </w:rPr>
              <w:t>акта</w:t>
            </w:r>
            <w:proofErr w:type="spellEnd"/>
            <w:r w:rsidRPr="00576774">
              <w:rPr>
                <w:szCs w:val="28"/>
                <w:shd w:val="clear" w:color="auto" w:fill="FFFFFF"/>
              </w:rPr>
              <w:t xml:space="preserve"> про вилучення для знищення документів, не внесених до Національного архівного фонду</w:t>
            </w:r>
            <w:r w:rsidRPr="00576774">
              <w:t xml:space="preserve"> становитиме – 40,03 грн.;</w:t>
            </w:r>
          </w:p>
          <w:p w14:paraId="08760961" w14:textId="77777777" w:rsidR="004C4D97" w:rsidRPr="00576774" w:rsidRDefault="004C4D97" w:rsidP="004C4D97">
            <w:pPr>
              <w:spacing w:after="0" w:line="240" w:lineRule="auto"/>
              <w:ind w:right="0" w:firstLine="0"/>
            </w:pPr>
            <w:r w:rsidRPr="00576774">
              <w:t>- оправлення архівних документів з паперовим носієм (проста оправа) формат</w:t>
            </w:r>
            <w:r w:rsidRPr="00576774">
              <w:rPr>
                <w:lang w:val="ru-RU"/>
              </w:rPr>
              <w:t>у</w:t>
            </w:r>
            <w:r w:rsidRPr="00576774">
              <w:t xml:space="preserve"> А4</w:t>
            </w:r>
            <w:r w:rsidRPr="00576774">
              <w:rPr>
                <w:lang w:val="ru-RU"/>
              </w:rPr>
              <w:t xml:space="preserve"> </w:t>
            </w:r>
            <w:r w:rsidRPr="00576774">
              <w:t>–</w:t>
            </w:r>
            <w:r w:rsidRPr="00576774">
              <w:rPr>
                <w:lang w:val="ru-RU"/>
              </w:rPr>
              <w:t>82,88</w:t>
            </w:r>
            <w:r w:rsidRPr="00576774">
              <w:t xml:space="preserve"> грн.; </w:t>
            </w:r>
          </w:p>
          <w:p w14:paraId="09D75D24" w14:textId="33527F51" w:rsidR="00C11E51" w:rsidRDefault="004C4D97" w:rsidP="004C4D97">
            <w:pPr>
              <w:ind w:right="0" w:firstLine="0"/>
            </w:pPr>
            <w:r w:rsidRPr="00576774">
              <w:t>- </w:t>
            </w:r>
            <w:r>
              <w:rPr>
                <w:lang w:val="ru-RU"/>
              </w:rPr>
              <w:t>н</w:t>
            </w:r>
            <w:proofErr w:type="spellStart"/>
            <w:r w:rsidRPr="00576774">
              <w:rPr>
                <w:szCs w:val="28"/>
                <w:shd w:val="clear" w:color="auto" w:fill="FFFFFF"/>
              </w:rPr>
              <w:t>адання</w:t>
            </w:r>
            <w:proofErr w:type="spellEnd"/>
            <w:r w:rsidRPr="00576774">
              <w:rPr>
                <w:szCs w:val="28"/>
                <w:shd w:val="clear" w:color="auto" w:fill="FFFFFF"/>
              </w:rPr>
              <w:t xml:space="preserve"> інформаційних послуг та укладання</w:t>
            </w:r>
            <w:r w:rsidRPr="00753230">
              <w:rPr>
                <w:szCs w:val="28"/>
                <w:shd w:val="clear" w:color="auto" w:fill="FFFFFF"/>
              </w:rPr>
              <w:t xml:space="preserve"> договору на виявлення документів</w:t>
            </w:r>
            <w:r>
              <w:t xml:space="preserve"> становитиме – </w:t>
            </w:r>
            <w:r>
              <w:rPr>
                <w:lang w:val="ru-RU"/>
              </w:rPr>
              <w:t>285</w:t>
            </w:r>
            <w:r>
              <w:t>,</w:t>
            </w:r>
            <w:r>
              <w:rPr>
                <w:lang w:val="ru-RU"/>
              </w:rPr>
              <w:t>52</w:t>
            </w:r>
            <w:r>
              <w:t> грн.</w:t>
            </w:r>
          </w:p>
        </w:tc>
      </w:tr>
    </w:tbl>
    <w:p w14:paraId="138BB325" w14:textId="4168B56B" w:rsidR="005C5A2E" w:rsidRDefault="005C5A2E">
      <w:pPr>
        <w:ind w:left="-15" w:right="335" w:firstLine="708"/>
      </w:pPr>
    </w:p>
    <w:tbl>
      <w:tblPr>
        <w:tblStyle w:val="a3"/>
        <w:tblW w:w="9355" w:type="dxa"/>
        <w:tblInd w:w="137" w:type="dxa"/>
        <w:tblLook w:val="04A0" w:firstRow="1" w:lastRow="0" w:firstColumn="1" w:lastColumn="0" w:noHBand="0" w:noVBand="1"/>
      </w:tblPr>
      <w:tblGrid>
        <w:gridCol w:w="6379"/>
        <w:gridCol w:w="2976"/>
      </w:tblGrid>
      <w:tr w:rsidR="00F956DD" w:rsidRPr="00F956DD" w14:paraId="3548B6AE" w14:textId="77777777" w:rsidTr="00F956DD">
        <w:tc>
          <w:tcPr>
            <w:tcW w:w="6379" w:type="dxa"/>
          </w:tcPr>
          <w:p w14:paraId="2870B8C1" w14:textId="65F63DC1" w:rsidR="00F956DD" w:rsidRPr="00F956DD" w:rsidRDefault="00F956DD" w:rsidP="00F956DD">
            <w:pPr>
              <w:spacing w:after="0" w:line="240" w:lineRule="auto"/>
              <w:ind w:right="0" w:firstLine="0"/>
              <w:rPr>
                <w:bCs/>
              </w:rPr>
            </w:pPr>
            <w:r w:rsidRPr="00F956DD">
              <w:rPr>
                <w:bCs/>
              </w:rPr>
              <w:t xml:space="preserve">Сумарні витрати за альтернативами </w:t>
            </w:r>
          </w:p>
        </w:tc>
        <w:tc>
          <w:tcPr>
            <w:tcW w:w="2976" w:type="dxa"/>
          </w:tcPr>
          <w:p w14:paraId="076C8B4D" w14:textId="32ABFF83" w:rsidR="00F956DD" w:rsidRPr="00F956DD" w:rsidRDefault="00F956DD" w:rsidP="00F956DD">
            <w:pPr>
              <w:spacing w:after="2" w:line="238" w:lineRule="auto"/>
              <w:ind w:right="0" w:firstLine="0"/>
              <w:rPr>
                <w:bCs/>
              </w:rPr>
            </w:pPr>
            <w:r w:rsidRPr="00F956DD">
              <w:rPr>
                <w:bCs/>
              </w:rPr>
              <w:t xml:space="preserve">Сума витрат, гривень </w:t>
            </w:r>
          </w:p>
        </w:tc>
      </w:tr>
      <w:tr w:rsidR="00F956DD" w14:paraId="6E59CE9D" w14:textId="77777777" w:rsidTr="00F956DD">
        <w:tc>
          <w:tcPr>
            <w:tcW w:w="6379" w:type="dxa"/>
          </w:tcPr>
          <w:p w14:paraId="3A80EF98" w14:textId="77777777" w:rsidR="00F956DD" w:rsidRDefault="00F956DD" w:rsidP="00F956DD">
            <w:pPr>
              <w:spacing w:after="0" w:line="259" w:lineRule="auto"/>
              <w:ind w:right="0" w:firstLine="0"/>
              <w:jc w:val="left"/>
            </w:pPr>
            <w:r>
              <w:t xml:space="preserve">Альтернатива 1 - залишення без змін чинного </w:t>
            </w:r>
            <w:proofErr w:type="spellStart"/>
            <w:r>
              <w:t>акта</w:t>
            </w:r>
            <w:proofErr w:type="spellEnd"/>
            <w:r>
              <w:t xml:space="preserve"> </w:t>
            </w:r>
          </w:p>
          <w:p w14:paraId="4194EEE1" w14:textId="7F747242" w:rsidR="00F956DD" w:rsidRDefault="00F956DD" w:rsidP="00F956DD">
            <w:pPr>
              <w:spacing w:after="0" w:line="240" w:lineRule="auto"/>
              <w:ind w:right="0" w:firstLine="0"/>
            </w:pPr>
            <w:r>
              <w:t xml:space="preserve">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w:t>
            </w:r>
            <w:proofErr w:type="spellStart"/>
            <w:r>
              <w:t>акта</w:t>
            </w:r>
            <w:proofErr w:type="spellEnd"/>
            <w:r>
              <w:t xml:space="preserve"> (рядок 11 таблиці «Витрати на одного суб’єкта господарювання великого і середнього підприємництва, які виникають внаслідок дії регуляторного </w:t>
            </w:r>
            <w:proofErr w:type="spellStart"/>
            <w:r>
              <w:t>акта</w:t>
            </w:r>
            <w:proofErr w:type="spellEnd"/>
            <w:r>
              <w:t xml:space="preserve">»)  </w:t>
            </w:r>
          </w:p>
        </w:tc>
        <w:tc>
          <w:tcPr>
            <w:tcW w:w="2976" w:type="dxa"/>
          </w:tcPr>
          <w:p w14:paraId="099CF406" w14:textId="214FB40C" w:rsidR="00F956DD" w:rsidRPr="00F66A68" w:rsidRDefault="00F956DD" w:rsidP="00F956DD">
            <w:pPr>
              <w:spacing w:after="2" w:line="238" w:lineRule="auto"/>
              <w:ind w:right="0" w:firstLine="0"/>
              <w:jc w:val="center"/>
              <w:rPr>
                <w:bCs/>
              </w:rPr>
            </w:pPr>
            <w:r>
              <w:t>Відсутні</w:t>
            </w:r>
          </w:p>
        </w:tc>
      </w:tr>
      <w:tr w:rsidR="00F956DD" w14:paraId="6F7F4F24" w14:textId="77777777" w:rsidTr="00F956DD">
        <w:tc>
          <w:tcPr>
            <w:tcW w:w="6379" w:type="dxa"/>
          </w:tcPr>
          <w:p w14:paraId="6858E031" w14:textId="77777777" w:rsidR="00F956DD" w:rsidRDefault="00F956DD" w:rsidP="00F956DD">
            <w:pPr>
              <w:spacing w:after="0" w:line="259" w:lineRule="auto"/>
              <w:ind w:right="0" w:firstLine="0"/>
            </w:pPr>
            <w:r>
              <w:t xml:space="preserve">Альтернатива 2 - прийняття </w:t>
            </w:r>
            <w:proofErr w:type="spellStart"/>
            <w:r>
              <w:t>проєкту</w:t>
            </w:r>
            <w:proofErr w:type="spellEnd"/>
            <w:r>
              <w:t xml:space="preserve"> </w:t>
            </w:r>
            <w:proofErr w:type="spellStart"/>
            <w:r>
              <w:t>акта</w:t>
            </w:r>
            <w:proofErr w:type="spellEnd"/>
            <w:r>
              <w:t xml:space="preserve"> </w:t>
            </w:r>
          </w:p>
          <w:p w14:paraId="22249654" w14:textId="349DB5AE" w:rsidR="00F956DD" w:rsidRDefault="00F956DD" w:rsidP="00F956DD">
            <w:pPr>
              <w:spacing w:after="0" w:line="259" w:lineRule="auto"/>
              <w:ind w:right="0" w:firstLine="0"/>
            </w:pPr>
            <w:r>
              <w:t xml:space="preserve">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w:t>
            </w:r>
            <w:proofErr w:type="spellStart"/>
            <w:r>
              <w:t>акта</w:t>
            </w:r>
            <w:proofErr w:type="spellEnd"/>
            <w:r>
              <w:t xml:space="preserve"> (рядок 11 таблиці «Витрати на одного суб’єкта господарювання </w:t>
            </w:r>
            <w:r>
              <w:lastRenderedPageBreak/>
              <w:t xml:space="preserve">великого і середнього підприємництва, які виникають внаслідок дії регуляторного </w:t>
            </w:r>
            <w:proofErr w:type="spellStart"/>
            <w:r>
              <w:t>акта</w:t>
            </w:r>
            <w:proofErr w:type="spellEnd"/>
            <w:r>
              <w:t>»)</w:t>
            </w:r>
          </w:p>
        </w:tc>
        <w:tc>
          <w:tcPr>
            <w:tcW w:w="2976" w:type="dxa"/>
          </w:tcPr>
          <w:p w14:paraId="70A7C6B7" w14:textId="0EBDE8CC" w:rsidR="00F956DD" w:rsidRDefault="00F956DD" w:rsidP="00F956DD">
            <w:pPr>
              <w:spacing w:after="2" w:line="238" w:lineRule="auto"/>
              <w:ind w:right="0" w:firstLine="0"/>
              <w:jc w:val="center"/>
            </w:pPr>
            <w:r>
              <w:lastRenderedPageBreak/>
              <w:t>Відсутні</w:t>
            </w:r>
          </w:p>
        </w:tc>
      </w:tr>
    </w:tbl>
    <w:p w14:paraId="6904A881" w14:textId="72C14682" w:rsidR="00F956DD" w:rsidRDefault="00F956DD">
      <w:pPr>
        <w:ind w:left="-15" w:right="335" w:firstLine="708"/>
      </w:pPr>
    </w:p>
    <w:p w14:paraId="09CB3D98" w14:textId="77777777" w:rsidR="00F956DD" w:rsidRDefault="00F956DD">
      <w:pPr>
        <w:spacing w:after="3" w:line="270" w:lineRule="auto"/>
        <w:ind w:left="-15" w:right="328" w:firstLine="708"/>
        <w:rPr>
          <w:b/>
        </w:rPr>
      </w:pPr>
    </w:p>
    <w:p w14:paraId="659B70E0" w14:textId="01B7F8AA" w:rsidR="00984F75" w:rsidRDefault="007B7D52">
      <w:pPr>
        <w:spacing w:after="3" w:line="270" w:lineRule="auto"/>
        <w:ind w:left="-15" w:right="328" w:firstLine="708"/>
      </w:pPr>
      <w:r>
        <w:rPr>
          <w:b/>
        </w:rPr>
        <w:t xml:space="preserve">IV. Вибір найбільш оптимального альтернативного способу досягнення цілей </w:t>
      </w:r>
    </w:p>
    <w:p w14:paraId="17462E06" w14:textId="77777777" w:rsidR="00984F75" w:rsidRDefault="007B7D52">
      <w:pPr>
        <w:spacing w:after="0" w:line="259" w:lineRule="auto"/>
        <w:ind w:left="708" w:right="0" w:firstLine="0"/>
        <w:jc w:val="left"/>
      </w:pPr>
      <w:r>
        <w:t xml:space="preserve"> </w:t>
      </w:r>
    </w:p>
    <w:p w14:paraId="7A605E30" w14:textId="77777777" w:rsidR="00984F75" w:rsidRDefault="007B7D52" w:rsidP="00BB323C">
      <w:pPr>
        <w:ind w:left="-15" w:right="58"/>
      </w:pPr>
      <w:r>
        <w:t xml:space="preserve">Здійснено вибір оптимального альтернативного способу з урахуванням системи бальної оцінки ступеня досягнення визначених цілей. </w:t>
      </w:r>
    </w:p>
    <w:p w14:paraId="5E0A589D" w14:textId="77777777" w:rsidR="00984F75" w:rsidRDefault="007B7D52" w:rsidP="00BB323C">
      <w:pPr>
        <w:ind w:left="-15" w:right="58"/>
      </w:pPr>
      <w:r>
        <w:t xml:space="preserve">Вартість балів визначена за чотирибальною системою оцінки ступеня досягнення визначених цілей, де: </w:t>
      </w:r>
    </w:p>
    <w:p w14:paraId="4DF65E91" w14:textId="77777777" w:rsidR="00984F75" w:rsidRDefault="007B7D52" w:rsidP="00BB323C">
      <w:pPr>
        <w:numPr>
          <w:ilvl w:val="0"/>
          <w:numId w:val="3"/>
        </w:numPr>
        <w:ind w:right="58"/>
      </w:pPr>
      <w:r>
        <w:t xml:space="preserve">- цілі прийняття </w:t>
      </w:r>
      <w:proofErr w:type="spellStart"/>
      <w:r>
        <w:t>проєкту</w:t>
      </w:r>
      <w:proofErr w:type="spellEnd"/>
      <w:r>
        <w:t xml:space="preserve"> наказу, які не можуть бути досягнуті (проблема продовжує існувати); </w:t>
      </w:r>
    </w:p>
    <w:p w14:paraId="7F96D137" w14:textId="77777777" w:rsidR="00984F75" w:rsidRDefault="007B7D52" w:rsidP="00BB323C">
      <w:pPr>
        <w:numPr>
          <w:ilvl w:val="0"/>
          <w:numId w:val="3"/>
        </w:numPr>
        <w:ind w:right="58"/>
      </w:pPr>
      <w:r>
        <w:t xml:space="preserve">- цілі прийняття </w:t>
      </w:r>
      <w:proofErr w:type="spellStart"/>
      <w:r>
        <w:t>проєкту</w:t>
      </w:r>
      <w:proofErr w:type="spellEnd"/>
      <w:r>
        <w:t xml:space="preserve"> наказу, які можуть бути досягнуті частково (проблема значно зменшиться, деякі важливі та критичні аспекти проблеми залишаться невирішеними); </w:t>
      </w:r>
    </w:p>
    <w:p w14:paraId="57E52470" w14:textId="77777777" w:rsidR="00984F75" w:rsidRDefault="007B7D52" w:rsidP="00BB323C">
      <w:pPr>
        <w:numPr>
          <w:ilvl w:val="0"/>
          <w:numId w:val="3"/>
        </w:numPr>
        <w:ind w:right="58"/>
      </w:pPr>
      <w:r>
        <w:t xml:space="preserve">- цілі прийняття </w:t>
      </w:r>
      <w:proofErr w:type="spellStart"/>
      <w:r>
        <w:t>проєкту</w:t>
      </w:r>
      <w:proofErr w:type="spellEnd"/>
      <w:r>
        <w:t xml:space="preserve"> наказу, які можуть бути досягнуті майже повною мірою (усі важливі аспекти проблеми існувати не будуть); </w:t>
      </w:r>
    </w:p>
    <w:p w14:paraId="496C5502" w14:textId="77777777" w:rsidR="00F956DD" w:rsidRDefault="007B7D52" w:rsidP="00BB323C">
      <w:pPr>
        <w:numPr>
          <w:ilvl w:val="0"/>
          <w:numId w:val="3"/>
        </w:numPr>
        <w:ind w:right="58"/>
      </w:pPr>
      <w:r>
        <w:t xml:space="preserve">- цілі прийняття </w:t>
      </w:r>
      <w:proofErr w:type="spellStart"/>
      <w:r>
        <w:t>проєкту</w:t>
      </w:r>
      <w:proofErr w:type="spellEnd"/>
      <w:r>
        <w:t xml:space="preserve"> наказу, які можуть бути досягнуті повною мірою (проблема більше існувати не буде). </w:t>
      </w:r>
    </w:p>
    <w:tbl>
      <w:tblPr>
        <w:tblStyle w:val="a3"/>
        <w:tblW w:w="0" w:type="auto"/>
        <w:tblInd w:w="137" w:type="dxa"/>
        <w:tblLook w:val="04A0" w:firstRow="1" w:lastRow="0" w:firstColumn="1" w:lastColumn="0" w:noHBand="0" w:noVBand="1"/>
      </w:tblPr>
      <w:tblGrid>
        <w:gridCol w:w="2644"/>
        <w:gridCol w:w="2601"/>
        <w:gridCol w:w="4252"/>
      </w:tblGrid>
      <w:tr w:rsidR="00F956DD" w:rsidRPr="002E0153" w14:paraId="326A75C5" w14:textId="77777777" w:rsidTr="00BB323C">
        <w:tc>
          <w:tcPr>
            <w:tcW w:w="2644" w:type="dxa"/>
          </w:tcPr>
          <w:p w14:paraId="5C0613DB" w14:textId="333C0FAB" w:rsidR="00F956DD" w:rsidRPr="002E0153" w:rsidRDefault="00F956DD" w:rsidP="00F956DD">
            <w:pPr>
              <w:spacing w:after="61" w:line="237" w:lineRule="auto"/>
              <w:ind w:right="0" w:firstLine="0"/>
              <w:jc w:val="center"/>
              <w:rPr>
                <w:spacing w:val="-2"/>
              </w:rPr>
            </w:pPr>
            <w:r w:rsidRPr="002E0153">
              <w:rPr>
                <w:bCs/>
                <w:spacing w:val="-2"/>
              </w:rPr>
              <w:t xml:space="preserve">Рейтинг результативності (досягнення цілей під час вирішення проблеми) </w:t>
            </w:r>
          </w:p>
        </w:tc>
        <w:tc>
          <w:tcPr>
            <w:tcW w:w="2601" w:type="dxa"/>
          </w:tcPr>
          <w:p w14:paraId="70349086" w14:textId="39D81F78" w:rsidR="00F956DD" w:rsidRPr="002E0153" w:rsidRDefault="00F956DD" w:rsidP="00F956DD">
            <w:pPr>
              <w:spacing w:after="54" w:line="237" w:lineRule="auto"/>
              <w:ind w:right="0" w:firstLine="0"/>
              <w:jc w:val="center"/>
              <w:rPr>
                <w:bCs/>
                <w:spacing w:val="-2"/>
              </w:rPr>
            </w:pPr>
            <w:r w:rsidRPr="002E0153">
              <w:rPr>
                <w:bCs/>
                <w:spacing w:val="-2"/>
              </w:rPr>
              <w:t xml:space="preserve">Бал результативності (за чотирибальною системою оцінки) </w:t>
            </w:r>
          </w:p>
        </w:tc>
        <w:tc>
          <w:tcPr>
            <w:tcW w:w="4252" w:type="dxa"/>
          </w:tcPr>
          <w:p w14:paraId="2B9947F6" w14:textId="21A86396" w:rsidR="00F956DD" w:rsidRPr="002E0153" w:rsidRDefault="00F956DD" w:rsidP="00F956DD">
            <w:pPr>
              <w:spacing w:after="0" w:line="240" w:lineRule="auto"/>
              <w:ind w:right="0" w:firstLine="0"/>
              <w:rPr>
                <w:spacing w:val="-2"/>
              </w:rPr>
            </w:pPr>
            <w:r w:rsidRPr="002E0153">
              <w:rPr>
                <w:bCs/>
                <w:spacing w:val="-2"/>
              </w:rPr>
              <w:t xml:space="preserve">Коментарі щодо присвоєння відповідного </w:t>
            </w:r>
            <w:proofErr w:type="spellStart"/>
            <w:r w:rsidRPr="002E0153">
              <w:rPr>
                <w:bCs/>
                <w:spacing w:val="-2"/>
              </w:rPr>
              <w:t>бала</w:t>
            </w:r>
            <w:proofErr w:type="spellEnd"/>
          </w:p>
        </w:tc>
      </w:tr>
      <w:tr w:rsidR="00F956DD" w:rsidRPr="002E0153" w14:paraId="3E20EC86" w14:textId="77777777" w:rsidTr="00BB323C">
        <w:tc>
          <w:tcPr>
            <w:tcW w:w="2644" w:type="dxa"/>
          </w:tcPr>
          <w:p w14:paraId="26B77CD1" w14:textId="77777777" w:rsidR="00F956DD" w:rsidRPr="002E0153" w:rsidRDefault="00F956DD" w:rsidP="00F956DD">
            <w:pPr>
              <w:spacing w:after="0" w:line="259" w:lineRule="auto"/>
              <w:ind w:right="114" w:firstLine="0"/>
              <w:rPr>
                <w:spacing w:val="-2"/>
              </w:rPr>
            </w:pPr>
            <w:r w:rsidRPr="002E0153">
              <w:rPr>
                <w:spacing w:val="-2"/>
              </w:rPr>
              <w:t xml:space="preserve">Альтернатива 1: </w:t>
            </w:r>
          </w:p>
          <w:p w14:paraId="5A34445D" w14:textId="683C37EA" w:rsidR="00F956DD" w:rsidRPr="002E0153" w:rsidRDefault="00F956DD" w:rsidP="00F956DD">
            <w:pPr>
              <w:spacing w:after="0" w:line="240" w:lineRule="auto"/>
              <w:ind w:right="0" w:firstLine="0"/>
              <w:rPr>
                <w:spacing w:val="-2"/>
              </w:rPr>
            </w:pPr>
            <w:r w:rsidRPr="002E0153">
              <w:rPr>
                <w:spacing w:val="-2"/>
              </w:rPr>
              <w:t xml:space="preserve">залишення без змін чинного </w:t>
            </w:r>
            <w:proofErr w:type="spellStart"/>
            <w:r w:rsidRPr="002E0153">
              <w:rPr>
                <w:spacing w:val="-2"/>
              </w:rPr>
              <w:t>акта</w:t>
            </w:r>
            <w:proofErr w:type="spellEnd"/>
            <w:r w:rsidRPr="002E0153">
              <w:rPr>
                <w:spacing w:val="-2"/>
              </w:rPr>
              <w:t xml:space="preserve"> </w:t>
            </w:r>
          </w:p>
        </w:tc>
        <w:tc>
          <w:tcPr>
            <w:tcW w:w="2601" w:type="dxa"/>
          </w:tcPr>
          <w:p w14:paraId="222F917B" w14:textId="181012D6" w:rsidR="00F956DD" w:rsidRPr="002E0153" w:rsidRDefault="00F956DD" w:rsidP="00F956DD">
            <w:pPr>
              <w:spacing w:after="2" w:line="238" w:lineRule="auto"/>
              <w:ind w:right="0" w:firstLine="0"/>
              <w:jc w:val="center"/>
              <w:rPr>
                <w:bCs/>
                <w:spacing w:val="-2"/>
              </w:rPr>
            </w:pPr>
            <w:r w:rsidRPr="002E0153">
              <w:rPr>
                <w:spacing w:val="-2"/>
              </w:rPr>
              <w:t>1</w:t>
            </w:r>
          </w:p>
        </w:tc>
        <w:tc>
          <w:tcPr>
            <w:tcW w:w="4252" w:type="dxa"/>
          </w:tcPr>
          <w:p w14:paraId="15ECF287" w14:textId="6E10DD8B" w:rsidR="00F956DD" w:rsidRPr="002E0153" w:rsidRDefault="00F956DD" w:rsidP="00F956DD">
            <w:pPr>
              <w:spacing w:after="0" w:line="240" w:lineRule="auto"/>
              <w:ind w:right="0" w:firstLine="0"/>
              <w:rPr>
                <w:spacing w:val="-2"/>
              </w:rPr>
            </w:pPr>
            <w:r w:rsidRPr="002E0153">
              <w:rPr>
                <w:b/>
                <w:spacing w:val="-2"/>
              </w:rPr>
              <w:t>Проблема продовжить існувати</w:t>
            </w:r>
            <w:r w:rsidRPr="002E0153">
              <w:rPr>
                <w:spacing w:val="-2"/>
              </w:rPr>
              <w:t xml:space="preserve">. Надходження коштів за надання платних послуг Державним архівом відповідно до розміру плати, встановленої згідно із чинним законодавством, продовжуватиме бути нижчим витрат на їх надання. </w:t>
            </w:r>
          </w:p>
        </w:tc>
      </w:tr>
      <w:tr w:rsidR="00F956DD" w:rsidRPr="002E0153" w14:paraId="6E4C55C8" w14:textId="77777777" w:rsidTr="00BB323C">
        <w:tc>
          <w:tcPr>
            <w:tcW w:w="2644" w:type="dxa"/>
          </w:tcPr>
          <w:p w14:paraId="151F8070" w14:textId="77777777" w:rsidR="00F956DD" w:rsidRPr="002E0153" w:rsidRDefault="00F956DD" w:rsidP="00F956DD">
            <w:pPr>
              <w:spacing w:after="0" w:line="259" w:lineRule="auto"/>
              <w:ind w:right="113" w:firstLine="0"/>
              <w:rPr>
                <w:spacing w:val="-2"/>
              </w:rPr>
            </w:pPr>
            <w:r w:rsidRPr="002E0153">
              <w:rPr>
                <w:spacing w:val="-2"/>
              </w:rPr>
              <w:t xml:space="preserve">Альтернатива 2: </w:t>
            </w:r>
          </w:p>
          <w:p w14:paraId="452335CD" w14:textId="748F1543" w:rsidR="00F956DD" w:rsidRPr="002E0153" w:rsidRDefault="00F956DD" w:rsidP="00F956DD">
            <w:pPr>
              <w:spacing w:after="0" w:line="240" w:lineRule="auto"/>
              <w:ind w:right="0" w:firstLine="0"/>
              <w:rPr>
                <w:spacing w:val="-2"/>
              </w:rPr>
            </w:pPr>
            <w:r w:rsidRPr="002E0153">
              <w:rPr>
                <w:spacing w:val="-2"/>
              </w:rPr>
              <w:t xml:space="preserve">прийняття </w:t>
            </w:r>
            <w:proofErr w:type="spellStart"/>
            <w:r w:rsidRPr="002E0153">
              <w:rPr>
                <w:spacing w:val="-2"/>
              </w:rPr>
              <w:t>проєкту</w:t>
            </w:r>
            <w:proofErr w:type="spellEnd"/>
            <w:r w:rsidRPr="002E0153">
              <w:rPr>
                <w:spacing w:val="-2"/>
              </w:rPr>
              <w:t xml:space="preserve"> наказу </w:t>
            </w:r>
          </w:p>
        </w:tc>
        <w:tc>
          <w:tcPr>
            <w:tcW w:w="2601" w:type="dxa"/>
          </w:tcPr>
          <w:p w14:paraId="72D3DC27" w14:textId="7585517D" w:rsidR="00F956DD" w:rsidRPr="002E0153" w:rsidRDefault="00F956DD" w:rsidP="00F956DD">
            <w:pPr>
              <w:spacing w:after="2" w:line="238" w:lineRule="auto"/>
              <w:ind w:right="0" w:firstLine="0"/>
              <w:jc w:val="center"/>
              <w:rPr>
                <w:bCs/>
                <w:spacing w:val="-2"/>
              </w:rPr>
            </w:pPr>
            <w:r w:rsidRPr="002E0153">
              <w:rPr>
                <w:spacing w:val="-2"/>
              </w:rPr>
              <w:t>4</w:t>
            </w:r>
          </w:p>
        </w:tc>
        <w:tc>
          <w:tcPr>
            <w:tcW w:w="4252" w:type="dxa"/>
          </w:tcPr>
          <w:p w14:paraId="2DBE1D4D" w14:textId="77777777" w:rsidR="00F956DD" w:rsidRPr="002E0153" w:rsidRDefault="00F956DD" w:rsidP="00F956DD">
            <w:pPr>
              <w:spacing w:after="0" w:line="259" w:lineRule="auto"/>
              <w:ind w:left="24" w:right="0" w:firstLine="0"/>
              <w:jc w:val="left"/>
              <w:rPr>
                <w:spacing w:val="-2"/>
              </w:rPr>
            </w:pPr>
            <w:r w:rsidRPr="002E0153">
              <w:rPr>
                <w:b/>
                <w:spacing w:val="-2"/>
              </w:rPr>
              <w:t>Проблема не буде більше існувати</w:t>
            </w:r>
            <w:r w:rsidRPr="002E0153">
              <w:rPr>
                <w:spacing w:val="-2"/>
              </w:rPr>
              <w:t xml:space="preserve">.  </w:t>
            </w:r>
          </w:p>
          <w:p w14:paraId="44B1A679" w14:textId="6E4886C5" w:rsidR="00F956DD" w:rsidRPr="002E0153" w:rsidRDefault="00F956DD" w:rsidP="00F956DD">
            <w:pPr>
              <w:spacing w:after="0" w:line="240" w:lineRule="auto"/>
              <w:ind w:right="0" w:firstLine="0"/>
              <w:rPr>
                <w:spacing w:val="-2"/>
              </w:rPr>
            </w:pPr>
            <w:r w:rsidRPr="002E0153">
              <w:rPr>
                <w:spacing w:val="-2"/>
              </w:rPr>
              <w:t xml:space="preserve">Прийняття </w:t>
            </w:r>
            <w:proofErr w:type="spellStart"/>
            <w:r w:rsidRPr="002E0153">
              <w:rPr>
                <w:spacing w:val="-2"/>
              </w:rPr>
              <w:t>проєкту</w:t>
            </w:r>
            <w:proofErr w:type="spellEnd"/>
            <w:r w:rsidRPr="002E0153">
              <w:rPr>
                <w:spacing w:val="-2"/>
              </w:rPr>
              <w:t xml:space="preserve"> наказу забезпечить досягнення поставлених цілей, дозволить впорядкувати питання визначен</w:t>
            </w:r>
            <w:r w:rsidR="002E0153">
              <w:rPr>
                <w:spacing w:val="-2"/>
              </w:rPr>
              <w:softHyphen/>
            </w:r>
            <w:r w:rsidRPr="002E0153">
              <w:rPr>
                <w:spacing w:val="-2"/>
              </w:rPr>
              <w:t xml:space="preserve">ня розміру плати за надання платних послуг та збільшити обсяги </w:t>
            </w:r>
            <w:r w:rsidRPr="002E0153">
              <w:rPr>
                <w:spacing w:val="-2"/>
              </w:rPr>
              <w:lastRenderedPageBreak/>
              <w:t xml:space="preserve">власних надходжень Державного архіву, що будуть спрямовуватись на розвиток Державного архіву та покриття видатків, пов’язаних з його функціонуванням, повною мірою будуть забезпечені.  </w:t>
            </w:r>
          </w:p>
        </w:tc>
      </w:tr>
    </w:tbl>
    <w:p w14:paraId="0CB3C777" w14:textId="0039EE01" w:rsidR="00984F75" w:rsidRPr="002E0153" w:rsidRDefault="00984F75" w:rsidP="00F956DD">
      <w:pPr>
        <w:ind w:left="558" w:right="335" w:firstLine="0"/>
        <w:rPr>
          <w:spacing w:val="-2"/>
        </w:rPr>
      </w:pPr>
    </w:p>
    <w:tbl>
      <w:tblPr>
        <w:tblStyle w:val="a3"/>
        <w:tblW w:w="0" w:type="auto"/>
        <w:tblInd w:w="137" w:type="dxa"/>
        <w:tblLook w:val="04A0" w:firstRow="1" w:lastRow="0" w:firstColumn="1" w:lastColumn="0" w:noHBand="0" w:noVBand="1"/>
      </w:tblPr>
      <w:tblGrid>
        <w:gridCol w:w="2232"/>
        <w:gridCol w:w="2020"/>
        <w:gridCol w:w="2615"/>
        <w:gridCol w:w="2651"/>
      </w:tblGrid>
      <w:tr w:rsidR="00F956DD" w:rsidRPr="002E0153" w14:paraId="23AAF9A0" w14:textId="77777777" w:rsidTr="002E0153">
        <w:tc>
          <w:tcPr>
            <w:tcW w:w="2126" w:type="dxa"/>
          </w:tcPr>
          <w:p w14:paraId="667F1966" w14:textId="094426F4" w:rsidR="00F956DD" w:rsidRPr="002E0153" w:rsidRDefault="00F956DD" w:rsidP="00F956DD">
            <w:pPr>
              <w:spacing w:after="0" w:line="240" w:lineRule="auto"/>
              <w:ind w:right="0" w:firstLine="0"/>
              <w:jc w:val="center"/>
              <w:rPr>
                <w:bCs/>
                <w:spacing w:val="-2"/>
              </w:rPr>
            </w:pPr>
            <w:r w:rsidRPr="002E0153">
              <w:rPr>
                <w:bCs/>
                <w:spacing w:val="-2"/>
              </w:rPr>
              <w:t>Рейтинг результативності</w:t>
            </w:r>
          </w:p>
        </w:tc>
        <w:tc>
          <w:tcPr>
            <w:tcW w:w="2020" w:type="dxa"/>
          </w:tcPr>
          <w:p w14:paraId="34FE4D2D" w14:textId="16971724" w:rsidR="00F956DD" w:rsidRPr="002E0153" w:rsidRDefault="00F956DD" w:rsidP="00F956DD">
            <w:pPr>
              <w:spacing w:after="2" w:line="238" w:lineRule="auto"/>
              <w:ind w:right="0" w:firstLine="0"/>
              <w:jc w:val="center"/>
              <w:rPr>
                <w:bCs/>
                <w:spacing w:val="-2"/>
              </w:rPr>
            </w:pPr>
            <w:r w:rsidRPr="002E0153">
              <w:rPr>
                <w:bCs/>
                <w:spacing w:val="-2"/>
              </w:rPr>
              <w:t>Вигоди (підсумок)</w:t>
            </w:r>
          </w:p>
        </w:tc>
        <w:tc>
          <w:tcPr>
            <w:tcW w:w="2615" w:type="dxa"/>
          </w:tcPr>
          <w:p w14:paraId="0551948B" w14:textId="3D5F71E8" w:rsidR="00F956DD" w:rsidRPr="002E0153" w:rsidRDefault="00F956DD" w:rsidP="00F956DD">
            <w:pPr>
              <w:spacing w:after="0" w:line="240" w:lineRule="auto"/>
              <w:ind w:right="0" w:firstLine="0"/>
              <w:jc w:val="center"/>
              <w:rPr>
                <w:bCs/>
                <w:spacing w:val="-2"/>
              </w:rPr>
            </w:pPr>
            <w:r w:rsidRPr="002E0153">
              <w:rPr>
                <w:bCs/>
                <w:spacing w:val="-2"/>
              </w:rPr>
              <w:t>Витрати (підсумок)</w:t>
            </w:r>
          </w:p>
        </w:tc>
        <w:tc>
          <w:tcPr>
            <w:tcW w:w="2651" w:type="dxa"/>
          </w:tcPr>
          <w:p w14:paraId="1AE37923" w14:textId="11A1A31B" w:rsidR="00F956DD" w:rsidRPr="002E0153" w:rsidRDefault="00F956DD" w:rsidP="00F956DD">
            <w:pPr>
              <w:spacing w:after="52" w:line="240" w:lineRule="auto"/>
              <w:ind w:right="0" w:firstLine="0"/>
              <w:jc w:val="center"/>
              <w:rPr>
                <w:bCs/>
                <w:spacing w:val="-2"/>
              </w:rPr>
            </w:pPr>
            <w:r w:rsidRPr="002E0153">
              <w:rPr>
                <w:bCs/>
                <w:spacing w:val="-2"/>
              </w:rPr>
              <w:t>Обґрунтування відповідного місця альтернативи у рейтингу</w:t>
            </w:r>
          </w:p>
        </w:tc>
      </w:tr>
      <w:tr w:rsidR="00F956DD" w:rsidRPr="002E0153" w14:paraId="7711996B" w14:textId="77777777" w:rsidTr="002E0153">
        <w:tc>
          <w:tcPr>
            <w:tcW w:w="2126" w:type="dxa"/>
          </w:tcPr>
          <w:p w14:paraId="31334EDB" w14:textId="77777777" w:rsidR="00F956DD" w:rsidRPr="002E0153" w:rsidRDefault="00F956DD" w:rsidP="002E0153">
            <w:pPr>
              <w:spacing w:after="58" w:line="237" w:lineRule="auto"/>
              <w:ind w:right="0" w:firstLine="0"/>
              <w:rPr>
                <w:spacing w:val="-2"/>
              </w:rPr>
            </w:pPr>
            <w:r w:rsidRPr="002E0153">
              <w:rPr>
                <w:spacing w:val="-2"/>
              </w:rPr>
              <w:t xml:space="preserve">Альтернатива 1: залишення без </w:t>
            </w:r>
          </w:p>
          <w:p w14:paraId="713734A8" w14:textId="186505E5" w:rsidR="00F956DD" w:rsidRPr="002E0153" w:rsidRDefault="00F956DD" w:rsidP="00F956DD">
            <w:pPr>
              <w:spacing w:after="0" w:line="240" w:lineRule="auto"/>
              <w:ind w:right="0" w:firstLine="0"/>
              <w:rPr>
                <w:spacing w:val="-2"/>
              </w:rPr>
            </w:pPr>
            <w:r w:rsidRPr="002E0153">
              <w:rPr>
                <w:spacing w:val="-2"/>
              </w:rPr>
              <w:t xml:space="preserve">змін чинного </w:t>
            </w:r>
            <w:proofErr w:type="spellStart"/>
            <w:r w:rsidRPr="002E0153">
              <w:rPr>
                <w:spacing w:val="-2"/>
              </w:rPr>
              <w:t>акта</w:t>
            </w:r>
            <w:proofErr w:type="spellEnd"/>
            <w:r w:rsidRPr="002E0153">
              <w:rPr>
                <w:spacing w:val="-2"/>
              </w:rPr>
              <w:t xml:space="preserve"> </w:t>
            </w:r>
          </w:p>
        </w:tc>
        <w:tc>
          <w:tcPr>
            <w:tcW w:w="2020" w:type="dxa"/>
          </w:tcPr>
          <w:p w14:paraId="6DEC0072" w14:textId="769FEFF7" w:rsidR="00F956DD" w:rsidRPr="002E0153" w:rsidRDefault="00F956DD" w:rsidP="00F956DD">
            <w:pPr>
              <w:spacing w:after="2" w:line="238" w:lineRule="auto"/>
              <w:ind w:right="0" w:firstLine="0"/>
              <w:rPr>
                <w:bCs/>
                <w:spacing w:val="-2"/>
              </w:rPr>
            </w:pPr>
            <w:r w:rsidRPr="002E0153">
              <w:rPr>
                <w:spacing w:val="-2"/>
              </w:rPr>
              <w:t xml:space="preserve">Вигоди відсутні </w:t>
            </w:r>
          </w:p>
        </w:tc>
        <w:tc>
          <w:tcPr>
            <w:tcW w:w="2615" w:type="dxa"/>
          </w:tcPr>
          <w:p w14:paraId="42962E52" w14:textId="0223100F" w:rsidR="00F956DD" w:rsidRPr="002E0153" w:rsidRDefault="00F956DD" w:rsidP="002E0153">
            <w:pPr>
              <w:tabs>
                <w:tab w:val="right" w:pos="2462"/>
              </w:tabs>
              <w:spacing w:after="0" w:line="259" w:lineRule="auto"/>
              <w:ind w:right="0" w:firstLine="0"/>
              <w:jc w:val="left"/>
              <w:rPr>
                <w:spacing w:val="-2"/>
              </w:rPr>
            </w:pPr>
            <w:r w:rsidRPr="002E0153">
              <w:rPr>
                <w:spacing w:val="-2"/>
              </w:rPr>
              <w:t>У суб’єктів господарювання та громадян витрати, пов’язані із запро</w:t>
            </w:r>
            <w:r w:rsidR="002E0153">
              <w:rPr>
                <w:spacing w:val="-2"/>
              </w:rPr>
              <w:softHyphen/>
            </w:r>
            <w:r w:rsidRPr="002E0153">
              <w:rPr>
                <w:spacing w:val="-2"/>
              </w:rPr>
              <w:t xml:space="preserve">вадженням </w:t>
            </w:r>
            <w:proofErr w:type="spellStart"/>
            <w:r w:rsidRPr="002E0153">
              <w:rPr>
                <w:spacing w:val="-2"/>
              </w:rPr>
              <w:t>проєкту</w:t>
            </w:r>
            <w:proofErr w:type="spellEnd"/>
            <w:r w:rsidRPr="002E0153">
              <w:rPr>
                <w:spacing w:val="-2"/>
              </w:rPr>
              <w:t xml:space="preserve"> наказу, залишаться без змін</w:t>
            </w:r>
            <w:r w:rsidR="002E0153" w:rsidRPr="002E0153">
              <w:rPr>
                <w:spacing w:val="-2"/>
              </w:rPr>
              <w:t xml:space="preserve">. </w:t>
            </w:r>
            <w:r w:rsidRPr="002E0153">
              <w:rPr>
                <w:spacing w:val="-2"/>
              </w:rPr>
              <w:t>В держав</w:t>
            </w:r>
            <w:r w:rsidR="002E0153">
              <w:rPr>
                <w:spacing w:val="-2"/>
              </w:rPr>
              <w:softHyphen/>
            </w:r>
            <w:r w:rsidRPr="002E0153">
              <w:rPr>
                <w:spacing w:val="-2"/>
              </w:rPr>
              <w:t xml:space="preserve">ному та місцевих бюджетах витрати не зміняться </w:t>
            </w:r>
          </w:p>
        </w:tc>
        <w:tc>
          <w:tcPr>
            <w:tcW w:w="2651" w:type="dxa"/>
          </w:tcPr>
          <w:p w14:paraId="11DA1984" w14:textId="75094C3A" w:rsidR="00F956DD" w:rsidRPr="002E0153" w:rsidRDefault="00F956DD" w:rsidP="002E0153">
            <w:pPr>
              <w:spacing w:after="0" w:line="271" w:lineRule="auto"/>
              <w:ind w:right="70" w:firstLine="0"/>
              <w:rPr>
                <w:spacing w:val="-2"/>
              </w:rPr>
            </w:pPr>
            <w:r w:rsidRPr="002E0153">
              <w:rPr>
                <w:spacing w:val="-2"/>
              </w:rPr>
              <w:t>Розмір плати, встановленої існуючим наказом Державного архіву за надання платних послуг, є нижчим витрат за їх надання. Залишен</w:t>
            </w:r>
            <w:r w:rsidR="002E0153">
              <w:rPr>
                <w:spacing w:val="-2"/>
              </w:rPr>
              <w:softHyphen/>
            </w:r>
            <w:r w:rsidRPr="002E0153">
              <w:rPr>
                <w:spacing w:val="-2"/>
              </w:rPr>
              <w:t>ня ситуації, яка існує на сьогодні,  без змін є неможли</w:t>
            </w:r>
            <w:r w:rsidR="002E0153">
              <w:rPr>
                <w:spacing w:val="-2"/>
              </w:rPr>
              <w:softHyphen/>
            </w:r>
            <w:r w:rsidRPr="002E0153">
              <w:rPr>
                <w:spacing w:val="-2"/>
              </w:rPr>
              <w:t>вим, оскільки залишаться невиріш</w:t>
            </w:r>
            <w:r w:rsidR="002E0153">
              <w:rPr>
                <w:spacing w:val="-2"/>
              </w:rPr>
              <w:t>е</w:t>
            </w:r>
            <w:r w:rsidRPr="002E0153">
              <w:rPr>
                <w:spacing w:val="-2"/>
              </w:rPr>
              <w:t xml:space="preserve">ними проблемні питання </w:t>
            </w:r>
          </w:p>
        </w:tc>
      </w:tr>
      <w:tr w:rsidR="00F956DD" w:rsidRPr="002E0153" w14:paraId="1D3B2052" w14:textId="77777777" w:rsidTr="002E0153">
        <w:tc>
          <w:tcPr>
            <w:tcW w:w="2126" w:type="dxa"/>
          </w:tcPr>
          <w:p w14:paraId="15E77E54" w14:textId="4D6E4D67" w:rsidR="00F956DD" w:rsidRPr="002E0153" w:rsidRDefault="00F956DD" w:rsidP="00F956DD">
            <w:pPr>
              <w:spacing w:after="58" w:line="237" w:lineRule="auto"/>
              <w:ind w:right="0" w:firstLine="0"/>
              <w:rPr>
                <w:spacing w:val="-2"/>
              </w:rPr>
            </w:pPr>
            <w:r w:rsidRPr="002E0153">
              <w:rPr>
                <w:spacing w:val="-2"/>
              </w:rPr>
              <w:t xml:space="preserve">Альтернатива 2: прийняття </w:t>
            </w:r>
            <w:proofErr w:type="spellStart"/>
            <w:r w:rsidRPr="002E0153">
              <w:rPr>
                <w:spacing w:val="-2"/>
              </w:rPr>
              <w:t>проєкту</w:t>
            </w:r>
            <w:proofErr w:type="spellEnd"/>
            <w:r w:rsidRPr="002E0153">
              <w:rPr>
                <w:spacing w:val="-2"/>
              </w:rPr>
              <w:t xml:space="preserve"> </w:t>
            </w:r>
            <w:proofErr w:type="spellStart"/>
            <w:r w:rsidRPr="002E0153">
              <w:rPr>
                <w:spacing w:val="-2"/>
              </w:rPr>
              <w:t>акта</w:t>
            </w:r>
            <w:proofErr w:type="spellEnd"/>
            <w:r w:rsidRPr="002E0153">
              <w:rPr>
                <w:spacing w:val="-2"/>
              </w:rPr>
              <w:t xml:space="preserve"> </w:t>
            </w:r>
          </w:p>
        </w:tc>
        <w:tc>
          <w:tcPr>
            <w:tcW w:w="2020" w:type="dxa"/>
          </w:tcPr>
          <w:p w14:paraId="6CE617B5" w14:textId="1D61101D" w:rsidR="00F956DD" w:rsidRPr="002E0153" w:rsidRDefault="00F956DD" w:rsidP="002E0153">
            <w:pPr>
              <w:spacing w:after="30" w:line="255" w:lineRule="auto"/>
              <w:ind w:right="106" w:firstLine="0"/>
              <w:rPr>
                <w:spacing w:val="-2"/>
              </w:rPr>
            </w:pPr>
            <w:r w:rsidRPr="002E0153">
              <w:rPr>
                <w:spacing w:val="-2"/>
              </w:rPr>
              <w:t xml:space="preserve">У разі прийняття </w:t>
            </w:r>
            <w:proofErr w:type="spellStart"/>
            <w:r w:rsidRPr="002E0153">
              <w:rPr>
                <w:spacing w:val="-2"/>
              </w:rPr>
              <w:t>проєкту</w:t>
            </w:r>
            <w:proofErr w:type="spellEnd"/>
            <w:r w:rsidRPr="002E0153">
              <w:rPr>
                <w:spacing w:val="-2"/>
              </w:rPr>
              <w:t xml:space="preserve"> наказу буде врегульоване питання щодо встановлення економічно обґрунтованої ціни за надання архівних послуг </w:t>
            </w:r>
          </w:p>
        </w:tc>
        <w:tc>
          <w:tcPr>
            <w:tcW w:w="2615" w:type="dxa"/>
          </w:tcPr>
          <w:p w14:paraId="024B9EAF" w14:textId="77777777" w:rsidR="00F956DD" w:rsidRPr="002E0153" w:rsidRDefault="00F956DD" w:rsidP="00F956DD">
            <w:pPr>
              <w:spacing w:after="0" w:line="259" w:lineRule="auto"/>
              <w:ind w:right="0" w:firstLine="0"/>
              <w:jc w:val="left"/>
              <w:rPr>
                <w:spacing w:val="-2"/>
              </w:rPr>
            </w:pPr>
            <w:r w:rsidRPr="002E0153">
              <w:rPr>
                <w:spacing w:val="-2"/>
              </w:rPr>
              <w:t xml:space="preserve">Суб’єкти господарювання та громадяни будуть сплачувати економічну обґрунтовану ціну за архівні послуги, у разі прийняття рішення про їх отримання. </w:t>
            </w:r>
          </w:p>
          <w:p w14:paraId="522867A0" w14:textId="2A134A96" w:rsidR="00F956DD" w:rsidRPr="002E0153" w:rsidRDefault="00F956DD" w:rsidP="00F956DD">
            <w:pPr>
              <w:spacing w:after="0" w:line="259" w:lineRule="auto"/>
              <w:ind w:right="0" w:firstLine="0"/>
              <w:jc w:val="left"/>
              <w:rPr>
                <w:spacing w:val="-2"/>
              </w:rPr>
            </w:pPr>
            <w:r w:rsidRPr="002E0153">
              <w:rPr>
                <w:spacing w:val="-2"/>
              </w:rPr>
              <w:t xml:space="preserve">У Державному та місцевому бюджеті витрати не зміняться </w:t>
            </w:r>
          </w:p>
        </w:tc>
        <w:tc>
          <w:tcPr>
            <w:tcW w:w="2651" w:type="dxa"/>
          </w:tcPr>
          <w:p w14:paraId="731C3C1D" w14:textId="6461C450" w:rsidR="00F956DD" w:rsidRPr="002E0153" w:rsidRDefault="00F956DD" w:rsidP="002E0153">
            <w:pPr>
              <w:spacing w:after="0" w:line="271" w:lineRule="auto"/>
              <w:ind w:right="70" w:firstLine="0"/>
              <w:rPr>
                <w:spacing w:val="-2"/>
              </w:rPr>
            </w:pPr>
            <w:r w:rsidRPr="002E0153">
              <w:rPr>
                <w:spacing w:val="-2"/>
              </w:rPr>
              <w:t>Цей спосіб дозволить Державному архіву</w:t>
            </w:r>
            <w:r w:rsidR="002E0153" w:rsidRPr="002E0153">
              <w:rPr>
                <w:spacing w:val="-2"/>
              </w:rPr>
              <w:t xml:space="preserve"> м. Києва </w:t>
            </w:r>
            <w:r w:rsidRPr="002E0153">
              <w:rPr>
                <w:spacing w:val="-2"/>
              </w:rPr>
              <w:t xml:space="preserve"> встановити розмір плати за надання платних архівних послуг відповідно до затрачених ним витрат. Очікується збільшення надходжень до спеціального фонду </w:t>
            </w:r>
            <w:r w:rsidRPr="002E0153">
              <w:rPr>
                <w:spacing w:val="-2"/>
              </w:rPr>
              <w:lastRenderedPageBreak/>
              <w:t xml:space="preserve">Державного бюджету </w:t>
            </w:r>
          </w:p>
        </w:tc>
      </w:tr>
    </w:tbl>
    <w:p w14:paraId="67F7CD7C" w14:textId="77777777" w:rsidR="00984F75" w:rsidRDefault="007B7D52">
      <w:pPr>
        <w:spacing w:after="0" w:line="259" w:lineRule="auto"/>
        <w:ind w:left="568" w:right="0" w:firstLine="0"/>
        <w:jc w:val="left"/>
      </w:pPr>
      <w:r>
        <w:lastRenderedPageBreak/>
        <w:t xml:space="preserve"> </w:t>
      </w:r>
    </w:p>
    <w:p w14:paraId="0DDB9F2B" w14:textId="77777777" w:rsidR="002E0153" w:rsidRDefault="007B7D52">
      <w:pPr>
        <w:spacing w:after="0" w:line="259" w:lineRule="auto"/>
        <w:ind w:left="568" w:right="0" w:firstLine="0"/>
        <w:jc w:val="left"/>
      </w:pPr>
      <w:r>
        <w:rPr>
          <w:sz w:val="20"/>
        </w:rPr>
        <w:t xml:space="preserve"> </w:t>
      </w:r>
    </w:p>
    <w:tbl>
      <w:tblPr>
        <w:tblStyle w:val="a3"/>
        <w:tblW w:w="0" w:type="auto"/>
        <w:tblInd w:w="137" w:type="dxa"/>
        <w:tblLook w:val="04A0" w:firstRow="1" w:lastRow="0" w:firstColumn="1" w:lastColumn="0" w:noHBand="0" w:noVBand="1"/>
      </w:tblPr>
      <w:tblGrid>
        <w:gridCol w:w="2475"/>
        <w:gridCol w:w="3190"/>
        <w:gridCol w:w="3885"/>
      </w:tblGrid>
      <w:tr w:rsidR="002E0153" w14:paraId="540316BE" w14:textId="77777777" w:rsidTr="002E0153">
        <w:tc>
          <w:tcPr>
            <w:tcW w:w="2475" w:type="dxa"/>
          </w:tcPr>
          <w:p w14:paraId="3D75F7D5" w14:textId="7CFB1C4A" w:rsidR="002E0153" w:rsidRDefault="002E0153" w:rsidP="002E0153">
            <w:pPr>
              <w:spacing w:after="0" w:line="259" w:lineRule="auto"/>
              <w:ind w:right="113" w:firstLine="0"/>
              <w:jc w:val="center"/>
            </w:pPr>
            <w:r>
              <w:rPr>
                <w:b/>
              </w:rPr>
              <w:t>Рейтинг</w:t>
            </w:r>
          </w:p>
        </w:tc>
        <w:tc>
          <w:tcPr>
            <w:tcW w:w="3190" w:type="dxa"/>
          </w:tcPr>
          <w:p w14:paraId="71B17D98" w14:textId="2C5F50A2" w:rsidR="002E0153" w:rsidRDefault="002E0153" w:rsidP="002E0153">
            <w:pPr>
              <w:spacing w:after="2" w:line="238" w:lineRule="auto"/>
              <w:ind w:right="0" w:firstLine="0"/>
              <w:jc w:val="center"/>
            </w:pPr>
            <w:r>
              <w:rPr>
                <w:b/>
              </w:rPr>
              <w:t xml:space="preserve">Аргументи щодо переваги обраної альтернативи/причини відмови від альтернативи </w:t>
            </w:r>
          </w:p>
        </w:tc>
        <w:tc>
          <w:tcPr>
            <w:tcW w:w="3885" w:type="dxa"/>
          </w:tcPr>
          <w:p w14:paraId="412C1A8B" w14:textId="503ADB47" w:rsidR="002E0153" w:rsidRDefault="002E0153" w:rsidP="002E0153">
            <w:pPr>
              <w:spacing w:after="0" w:line="259" w:lineRule="auto"/>
              <w:ind w:left="24" w:right="0" w:firstLine="0"/>
              <w:jc w:val="center"/>
              <w:rPr>
                <w:b/>
              </w:rPr>
            </w:pPr>
            <w:r>
              <w:rPr>
                <w:b/>
              </w:rPr>
              <w:t xml:space="preserve">Оцінка ризику зовнішніх чинників на дію запропонованого регуляторного </w:t>
            </w:r>
            <w:proofErr w:type="spellStart"/>
            <w:r>
              <w:rPr>
                <w:b/>
              </w:rPr>
              <w:t>акта</w:t>
            </w:r>
            <w:proofErr w:type="spellEnd"/>
          </w:p>
        </w:tc>
      </w:tr>
      <w:tr w:rsidR="002E0153" w14:paraId="2A04C458" w14:textId="77777777" w:rsidTr="002E0153">
        <w:tc>
          <w:tcPr>
            <w:tcW w:w="2475" w:type="dxa"/>
          </w:tcPr>
          <w:p w14:paraId="23A27F7A" w14:textId="5DEC634B" w:rsidR="002E0153" w:rsidRDefault="002E0153" w:rsidP="002E0153">
            <w:pPr>
              <w:spacing w:after="0" w:line="259" w:lineRule="auto"/>
              <w:ind w:right="113" w:firstLine="0"/>
            </w:pPr>
            <w:r>
              <w:t xml:space="preserve">Альтернатива 1: залишення без змін існуючого </w:t>
            </w:r>
            <w:proofErr w:type="spellStart"/>
            <w:r>
              <w:t>акта</w:t>
            </w:r>
            <w:proofErr w:type="spellEnd"/>
            <w:r>
              <w:t xml:space="preserve"> </w:t>
            </w:r>
          </w:p>
        </w:tc>
        <w:tc>
          <w:tcPr>
            <w:tcW w:w="3190" w:type="dxa"/>
          </w:tcPr>
          <w:p w14:paraId="2C013952" w14:textId="544B7807" w:rsidR="002E0153" w:rsidRDefault="002E0153" w:rsidP="002E0153">
            <w:pPr>
              <w:spacing w:after="2" w:line="238" w:lineRule="auto"/>
              <w:ind w:right="0" w:firstLine="0"/>
            </w:pPr>
            <w:r>
              <w:t xml:space="preserve">Неприйнятна альтернатива з огляду на необхідність встановлення розміру плати за надання Державним архівом м. Києва платних послуг відповідно до затрачених ним витрат  </w:t>
            </w:r>
          </w:p>
        </w:tc>
        <w:tc>
          <w:tcPr>
            <w:tcW w:w="3885" w:type="dxa"/>
          </w:tcPr>
          <w:p w14:paraId="4600DC00" w14:textId="298BEC68" w:rsidR="002E0153" w:rsidRDefault="002E0153" w:rsidP="002E0153">
            <w:pPr>
              <w:spacing w:after="0" w:line="259" w:lineRule="auto"/>
              <w:ind w:left="24" w:right="0" w:firstLine="0"/>
              <w:rPr>
                <w:b/>
              </w:rPr>
            </w:pPr>
            <w:r>
              <w:t xml:space="preserve">Вплив зовнішніх факторів на дію регуляторного </w:t>
            </w:r>
            <w:proofErr w:type="spellStart"/>
            <w:r>
              <w:t>акта</w:t>
            </w:r>
            <w:proofErr w:type="spellEnd"/>
            <w:r>
              <w:t xml:space="preserve"> не очікується </w:t>
            </w:r>
          </w:p>
        </w:tc>
      </w:tr>
      <w:tr w:rsidR="002E0153" w14:paraId="42A83E95" w14:textId="77777777" w:rsidTr="002E0153">
        <w:tc>
          <w:tcPr>
            <w:tcW w:w="2475" w:type="dxa"/>
          </w:tcPr>
          <w:p w14:paraId="23A280D9" w14:textId="0A44A67D" w:rsidR="002E0153" w:rsidRDefault="002E0153" w:rsidP="002E0153">
            <w:pPr>
              <w:spacing w:after="0" w:line="259" w:lineRule="auto"/>
              <w:ind w:right="113" w:firstLine="0"/>
            </w:pPr>
            <w:r>
              <w:t xml:space="preserve">Альтернатива 2: прийняття </w:t>
            </w:r>
            <w:proofErr w:type="spellStart"/>
            <w:r>
              <w:t>проєкту</w:t>
            </w:r>
            <w:proofErr w:type="spellEnd"/>
            <w:r>
              <w:t xml:space="preserve"> </w:t>
            </w:r>
            <w:proofErr w:type="spellStart"/>
            <w:r>
              <w:t>акта</w:t>
            </w:r>
            <w:proofErr w:type="spellEnd"/>
          </w:p>
        </w:tc>
        <w:tc>
          <w:tcPr>
            <w:tcW w:w="3190" w:type="dxa"/>
          </w:tcPr>
          <w:p w14:paraId="2C35C6EC" w14:textId="2BD90876" w:rsidR="002E0153" w:rsidRDefault="002E0153" w:rsidP="002E0153">
            <w:pPr>
              <w:spacing w:after="2" w:line="238" w:lineRule="auto"/>
              <w:ind w:right="0" w:firstLine="0"/>
            </w:pPr>
            <w:r>
              <w:t xml:space="preserve">Забезпечить виконання поставлених цілей.  Прийняття </w:t>
            </w:r>
            <w:proofErr w:type="spellStart"/>
            <w:r>
              <w:t>проєкту</w:t>
            </w:r>
            <w:proofErr w:type="spellEnd"/>
            <w:r>
              <w:t xml:space="preserve"> наказу дозволить врегулювати питання надання платних послуг Державним архівом, зокрема встановить економічно обґрунтований розмір плати за їх надання</w:t>
            </w:r>
          </w:p>
        </w:tc>
        <w:tc>
          <w:tcPr>
            <w:tcW w:w="3885" w:type="dxa"/>
          </w:tcPr>
          <w:p w14:paraId="261D0728" w14:textId="2FB21CFC" w:rsidR="002E0153" w:rsidRDefault="002E0153" w:rsidP="002E0153">
            <w:pPr>
              <w:spacing w:after="0" w:line="259" w:lineRule="auto"/>
              <w:ind w:left="24" w:right="0" w:firstLine="0"/>
              <w:jc w:val="left"/>
              <w:rPr>
                <w:b/>
              </w:rPr>
            </w:pPr>
            <w:r>
              <w:t xml:space="preserve">Вплив зовнішніх факторів на дію регуляторного </w:t>
            </w:r>
            <w:proofErr w:type="spellStart"/>
            <w:r>
              <w:t>акта</w:t>
            </w:r>
            <w:proofErr w:type="spellEnd"/>
            <w:r>
              <w:t xml:space="preserve"> не очікується. Ризики зовнішніх чинників на дію запропонованого регуляторного </w:t>
            </w:r>
            <w:proofErr w:type="spellStart"/>
            <w:r>
              <w:t>акта</w:t>
            </w:r>
            <w:proofErr w:type="spellEnd"/>
            <w:r>
              <w:t xml:space="preserve"> відсутні  </w:t>
            </w:r>
          </w:p>
        </w:tc>
      </w:tr>
    </w:tbl>
    <w:p w14:paraId="48854D03" w14:textId="0871B93A" w:rsidR="00984F75" w:rsidRDefault="00984F75">
      <w:pPr>
        <w:spacing w:after="0" w:line="259" w:lineRule="auto"/>
        <w:ind w:left="568" w:right="0" w:firstLine="0"/>
        <w:jc w:val="left"/>
      </w:pPr>
    </w:p>
    <w:p w14:paraId="78BC7226" w14:textId="1833EECF" w:rsidR="00984F75" w:rsidRDefault="00984F75">
      <w:pPr>
        <w:spacing w:after="0" w:line="259" w:lineRule="auto"/>
        <w:ind w:left="568" w:right="0" w:firstLine="0"/>
        <w:jc w:val="left"/>
      </w:pPr>
    </w:p>
    <w:p w14:paraId="707409B9" w14:textId="77777777" w:rsidR="00984F75" w:rsidRDefault="007B7D52" w:rsidP="00BB323C">
      <w:pPr>
        <w:spacing w:after="3" w:line="270" w:lineRule="auto"/>
        <w:ind w:left="-15" w:right="58" w:firstLine="568"/>
      </w:pPr>
      <w:r>
        <w:rPr>
          <w:b/>
        </w:rPr>
        <w:t xml:space="preserve">V. Механізми та заходи, які забезпечать розв’язання визначеної проблеми </w:t>
      </w:r>
    </w:p>
    <w:p w14:paraId="317F8F7F" w14:textId="47A077EA" w:rsidR="00984F75" w:rsidRDefault="007B7D52" w:rsidP="00BB323C">
      <w:pPr>
        <w:ind w:left="-15" w:right="58"/>
      </w:pPr>
      <w:proofErr w:type="spellStart"/>
      <w:r>
        <w:t>Проєктом</w:t>
      </w:r>
      <w:proofErr w:type="spellEnd"/>
      <w:r>
        <w:t xml:space="preserve"> наказу пропонується затвердити </w:t>
      </w:r>
      <w:r w:rsidR="002E0153" w:rsidRPr="00DD4CDC">
        <w:t>Розмір плати за надання платних послуг Державним архівом м. Києва виконавчого органу Київської міської ради (Київської міської державної адміністрації)</w:t>
      </w:r>
      <w:r>
        <w:t xml:space="preserve">, розроблений відповідно до вимог чинного законодавства.  </w:t>
      </w:r>
    </w:p>
    <w:p w14:paraId="05B0C279" w14:textId="053C0AEA" w:rsidR="00984F75" w:rsidRDefault="007B7D52" w:rsidP="00BB323C">
      <w:pPr>
        <w:ind w:left="-15" w:right="58"/>
      </w:pPr>
      <w:r>
        <w:t xml:space="preserve">Прийняття </w:t>
      </w:r>
      <w:proofErr w:type="spellStart"/>
      <w:r>
        <w:t>проєкту</w:t>
      </w:r>
      <w:proofErr w:type="spellEnd"/>
      <w:r>
        <w:t xml:space="preserve"> наказу дозволить досягнути поставлених цілей та  розв’язати проблему невідповідності розміру плати за надання платних послуг Державним архівом</w:t>
      </w:r>
      <w:r w:rsidR="002E0153">
        <w:t xml:space="preserve"> м. Києва</w:t>
      </w:r>
      <w:r>
        <w:t xml:space="preserve"> та витратами, пов’язаними із їх наданням. </w:t>
      </w:r>
    </w:p>
    <w:p w14:paraId="69214C6F" w14:textId="5B0BD7FF" w:rsidR="00984F75" w:rsidRDefault="007B7D52" w:rsidP="00BB323C">
      <w:pPr>
        <w:ind w:left="-15" w:right="58"/>
      </w:pPr>
      <w:r>
        <w:t xml:space="preserve">В результаті прийняття регуляторного </w:t>
      </w:r>
      <w:proofErr w:type="spellStart"/>
      <w:r>
        <w:t>акта</w:t>
      </w:r>
      <w:proofErr w:type="spellEnd"/>
      <w:r>
        <w:t xml:space="preserve"> очікується збільшення надходжень від фізичних та юридичних осіб, що дасть можливість зміцнити </w:t>
      </w:r>
      <w:r>
        <w:lastRenderedPageBreak/>
        <w:t xml:space="preserve">матеріально-технічну базу Державного архіву </w:t>
      </w:r>
      <w:r w:rsidR="002E0153">
        <w:t xml:space="preserve">м. Києва </w:t>
      </w:r>
      <w:r>
        <w:t xml:space="preserve">для забезпечення своєчасного виконання належної якості робіт (послуг) та </w:t>
      </w:r>
      <w:r>
        <w:rPr>
          <w:color w:val="333333"/>
        </w:rPr>
        <w:t>покрити витрати, пов'язані з організацією та наданням послуг.</w:t>
      </w:r>
      <w:r>
        <w:t xml:space="preserve"> </w:t>
      </w:r>
    </w:p>
    <w:p w14:paraId="3D7E2C2B" w14:textId="77777777" w:rsidR="00984F75" w:rsidRDefault="007B7D52" w:rsidP="00BB323C">
      <w:pPr>
        <w:ind w:left="-15" w:right="58"/>
      </w:pPr>
      <w:r>
        <w:t xml:space="preserve">Порядок використання та контроль за розподілом коштів, які надійшли від надання платних послуг, здійснюється відповідно до Бюджетного кодексу України. </w:t>
      </w:r>
    </w:p>
    <w:p w14:paraId="03FF8E83" w14:textId="77777777" w:rsidR="00984F75" w:rsidRDefault="007B7D52" w:rsidP="00BB323C">
      <w:pPr>
        <w:spacing w:after="0" w:line="259" w:lineRule="auto"/>
        <w:ind w:left="568" w:right="58" w:firstLine="0"/>
        <w:jc w:val="left"/>
      </w:pPr>
      <w:r>
        <w:rPr>
          <w:b/>
        </w:rPr>
        <w:t xml:space="preserve"> </w:t>
      </w:r>
    </w:p>
    <w:p w14:paraId="7E0AF3E7" w14:textId="77777777" w:rsidR="00984F75" w:rsidRDefault="007B7D52" w:rsidP="00BB323C">
      <w:pPr>
        <w:spacing w:after="3" w:line="270" w:lineRule="auto"/>
        <w:ind w:left="-15" w:right="58" w:firstLine="568"/>
      </w:pPr>
      <w:r>
        <w:rPr>
          <w:b/>
        </w:rPr>
        <w:t xml:space="preserve">VІ. Оцінка виконання вимог регуляторного </w:t>
      </w:r>
      <w:proofErr w:type="spellStart"/>
      <w:r>
        <w:rPr>
          <w:b/>
        </w:rPr>
        <w:t>акта</w:t>
      </w:r>
      <w:proofErr w:type="spellEnd"/>
      <w:r>
        <w:rPr>
          <w:b/>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 </w:t>
      </w:r>
    </w:p>
    <w:p w14:paraId="053BED97" w14:textId="77777777" w:rsidR="00984F75" w:rsidRDefault="007B7D52" w:rsidP="00BB323C">
      <w:pPr>
        <w:spacing w:after="0" w:line="259" w:lineRule="auto"/>
        <w:ind w:left="568" w:right="58" w:firstLine="0"/>
        <w:jc w:val="left"/>
      </w:pPr>
      <w:r>
        <w:rPr>
          <w:b/>
        </w:rPr>
        <w:t xml:space="preserve"> </w:t>
      </w:r>
    </w:p>
    <w:p w14:paraId="67167951" w14:textId="750ACB61" w:rsidR="00984F75" w:rsidRDefault="007B7D52" w:rsidP="00BB323C">
      <w:pPr>
        <w:ind w:left="-15" w:right="58"/>
      </w:pPr>
      <w:r>
        <w:t>Зазначаємо, що суб’єкти господарювання приймають рішення про отримання платної послуги від Державного архіву</w:t>
      </w:r>
      <w:r w:rsidR="002E0153">
        <w:t xml:space="preserve"> м. Києва</w:t>
      </w:r>
      <w:r>
        <w:t xml:space="preserve"> самостійно. Контроль за станом упорядкування документів, які підлягають архівному зберіганню, не є предметом регулювання </w:t>
      </w:r>
      <w:proofErr w:type="spellStart"/>
      <w:r>
        <w:t>проєкту</w:t>
      </w:r>
      <w:proofErr w:type="spellEnd"/>
      <w:r>
        <w:t xml:space="preserve"> </w:t>
      </w:r>
      <w:proofErr w:type="spellStart"/>
      <w:r>
        <w:t>акта</w:t>
      </w:r>
      <w:proofErr w:type="spellEnd"/>
      <w:r>
        <w:t xml:space="preserve">. </w:t>
      </w:r>
    </w:p>
    <w:p w14:paraId="643912DB" w14:textId="77777777" w:rsidR="00984F75" w:rsidRDefault="007B7D52" w:rsidP="00BB323C">
      <w:pPr>
        <w:spacing w:after="41" w:line="259" w:lineRule="auto"/>
        <w:ind w:left="568" w:right="58" w:firstLine="0"/>
        <w:jc w:val="left"/>
      </w:pPr>
      <w:r>
        <w:t xml:space="preserve"> </w:t>
      </w:r>
    </w:p>
    <w:p w14:paraId="7C95541D" w14:textId="77777777" w:rsidR="00984F75" w:rsidRDefault="007B7D52" w:rsidP="00BB323C">
      <w:pPr>
        <w:spacing w:after="3" w:line="270" w:lineRule="auto"/>
        <w:ind w:left="578" w:right="58" w:hanging="10"/>
      </w:pPr>
      <w:r>
        <w:rPr>
          <w:b/>
        </w:rPr>
        <w:t xml:space="preserve">VІІ. Обґрунтування запропонованого строку дії регуляторного </w:t>
      </w:r>
      <w:proofErr w:type="spellStart"/>
      <w:r>
        <w:rPr>
          <w:b/>
        </w:rPr>
        <w:t>акта</w:t>
      </w:r>
      <w:proofErr w:type="spellEnd"/>
      <w:r>
        <w:rPr>
          <w:b/>
        </w:rPr>
        <w:t xml:space="preserve"> </w:t>
      </w:r>
    </w:p>
    <w:p w14:paraId="07C8E6B5" w14:textId="77777777" w:rsidR="00984F75" w:rsidRDefault="007B7D52" w:rsidP="00BB323C">
      <w:pPr>
        <w:spacing w:after="20" w:line="259" w:lineRule="auto"/>
        <w:ind w:left="568" w:right="58" w:firstLine="0"/>
        <w:jc w:val="left"/>
      </w:pPr>
      <w:r>
        <w:rPr>
          <w:b/>
        </w:rPr>
        <w:t xml:space="preserve"> </w:t>
      </w:r>
    </w:p>
    <w:p w14:paraId="41475F22" w14:textId="77777777" w:rsidR="00984F75" w:rsidRDefault="007B7D52" w:rsidP="00BB323C">
      <w:pPr>
        <w:ind w:left="-15" w:right="58"/>
      </w:pPr>
      <w:r>
        <w:t xml:space="preserve">Термін дії нормативно-правового </w:t>
      </w:r>
      <w:proofErr w:type="spellStart"/>
      <w:r>
        <w:t>акта</w:t>
      </w:r>
      <w:proofErr w:type="spellEnd"/>
      <w:r>
        <w:t xml:space="preserve"> необмежений у часі, що дасть змогу повною мірою вирішити проблемні питання. </w:t>
      </w:r>
    </w:p>
    <w:p w14:paraId="6A1969B9" w14:textId="77777777" w:rsidR="00984F75" w:rsidRDefault="007B7D52" w:rsidP="00BB323C">
      <w:pPr>
        <w:ind w:left="-15" w:right="58"/>
      </w:pPr>
      <w:r>
        <w:t xml:space="preserve">Зміна терміну дії </w:t>
      </w:r>
      <w:proofErr w:type="spellStart"/>
      <w:r>
        <w:t>акта</w:t>
      </w:r>
      <w:proofErr w:type="spellEnd"/>
      <w:r>
        <w:t xml:space="preserve"> можлива у разі зміни нормативно-правових актів вищої юридичної сили чи законодавчих актів України, відповідно до яких розроблено </w:t>
      </w:r>
      <w:proofErr w:type="spellStart"/>
      <w:r>
        <w:t>проєкт</w:t>
      </w:r>
      <w:proofErr w:type="spellEnd"/>
      <w:r>
        <w:t xml:space="preserve"> наказу. Доповнення будуть вноситись за підсумками аналізу відстеження його результативності, внесення змін до чинного законодавства України тощо. </w:t>
      </w:r>
    </w:p>
    <w:p w14:paraId="6BF9DE42" w14:textId="77777777" w:rsidR="00984F75" w:rsidRDefault="007B7D52" w:rsidP="00BB323C">
      <w:pPr>
        <w:ind w:left="-15" w:right="58"/>
      </w:pPr>
      <w:r>
        <w:t xml:space="preserve">Термін набрання чинності </w:t>
      </w:r>
      <w:proofErr w:type="spellStart"/>
      <w:r>
        <w:t>проєкту</w:t>
      </w:r>
      <w:proofErr w:type="spellEnd"/>
      <w:r>
        <w:t xml:space="preserve"> наказу після його офіційного опублікування відповідно до законодавства. </w:t>
      </w:r>
    </w:p>
    <w:p w14:paraId="6BD07413" w14:textId="77777777" w:rsidR="00984F75" w:rsidRDefault="007B7D52" w:rsidP="00BB323C">
      <w:pPr>
        <w:spacing w:after="58" w:line="259" w:lineRule="auto"/>
        <w:ind w:left="568" w:right="58" w:firstLine="0"/>
        <w:jc w:val="left"/>
      </w:pPr>
      <w:r>
        <w:rPr>
          <w:b/>
          <w:sz w:val="20"/>
        </w:rPr>
        <w:t xml:space="preserve"> </w:t>
      </w:r>
    </w:p>
    <w:p w14:paraId="3701DE89" w14:textId="77777777" w:rsidR="00984F75" w:rsidRDefault="007B7D52" w:rsidP="00BB323C">
      <w:pPr>
        <w:spacing w:after="3" w:line="270" w:lineRule="auto"/>
        <w:ind w:left="-15" w:right="58" w:firstLine="568"/>
      </w:pPr>
      <w:r>
        <w:rPr>
          <w:b/>
        </w:rPr>
        <w:t xml:space="preserve">VІІІ. Визначення показників результативності дії регуляторного </w:t>
      </w:r>
      <w:proofErr w:type="spellStart"/>
      <w:r>
        <w:rPr>
          <w:b/>
        </w:rPr>
        <w:t>акта</w:t>
      </w:r>
      <w:proofErr w:type="spellEnd"/>
      <w:r>
        <w:rPr>
          <w:b/>
        </w:rPr>
        <w:t xml:space="preserve"> </w:t>
      </w:r>
    </w:p>
    <w:p w14:paraId="5DC2FB52" w14:textId="77777777" w:rsidR="00984F75" w:rsidRDefault="007B7D52" w:rsidP="00BB323C">
      <w:pPr>
        <w:spacing w:after="17" w:line="259" w:lineRule="auto"/>
        <w:ind w:left="568" w:right="58" w:firstLine="0"/>
        <w:jc w:val="left"/>
      </w:pPr>
      <w:r>
        <w:rPr>
          <w:b/>
        </w:rPr>
        <w:t xml:space="preserve"> </w:t>
      </w:r>
    </w:p>
    <w:p w14:paraId="1C30528E" w14:textId="77777777" w:rsidR="00984F75" w:rsidRDefault="007B7D52" w:rsidP="00BB323C">
      <w:pPr>
        <w:ind w:left="568" w:right="58" w:firstLine="0"/>
      </w:pPr>
      <w:r>
        <w:t xml:space="preserve">Основними показниками результативності </w:t>
      </w:r>
      <w:proofErr w:type="spellStart"/>
      <w:r>
        <w:t>проєкту</w:t>
      </w:r>
      <w:proofErr w:type="spellEnd"/>
      <w:r>
        <w:t xml:space="preserve"> регуляторного </w:t>
      </w:r>
      <w:proofErr w:type="spellStart"/>
      <w:r>
        <w:t>акта</w:t>
      </w:r>
      <w:proofErr w:type="spellEnd"/>
      <w:r>
        <w:t xml:space="preserve"> є: 1. Обсяги надходжень до спеціального фонду бюджету. </w:t>
      </w:r>
    </w:p>
    <w:p w14:paraId="04DBDC4B" w14:textId="77777777" w:rsidR="00984F75" w:rsidRDefault="007B7D52" w:rsidP="00BB323C">
      <w:pPr>
        <w:numPr>
          <w:ilvl w:val="0"/>
          <w:numId w:val="4"/>
        </w:numPr>
        <w:ind w:right="58"/>
      </w:pPr>
      <w:r>
        <w:t xml:space="preserve">Кількість суб’єктів господарювання та/або фізичних осіб, на яких поширюється дія </w:t>
      </w:r>
      <w:proofErr w:type="spellStart"/>
      <w:r>
        <w:t>акта</w:t>
      </w:r>
      <w:proofErr w:type="spellEnd"/>
      <w:r>
        <w:t xml:space="preserve"> (необмежена). </w:t>
      </w:r>
    </w:p>
    <w:p w14:paraId="019EE066" w14:textId="77777777" w:rsidR="00984F75" w:rsidRDefault="007B7D52" w:rsidP="00BB323C">
      <w:pPr>
        <w:numPr>
          <w:ilvl w:val="0"/>
          <w:numId w:val="4"/>
        </w:numPr>
        <w:ind w:right="58"/>
      </w:pPr>
      <w:r>
        <w:t xml:space="preserve">Рівень поінформованості суб’єктів господарювання та громадян з основних положень </w:t>
      </w:r>
      <w:proofErr w:type="spellStart"/>
      <w:r>
        <w:t>акта</w:t>
      </w:r>
      <w:proofErr w:type="spellEnd"/>
      <w:r>
        <w:t xml:space="preserve"> (середній).  </w:t>
      </w:r>
    </w:p>
    <w:p w14:paraId="4713508B" w14:textId="2AC5637D" w:rsidR="00984F75" w:rsidRDefault="007B7D52" w:rsidP="00BB323C">
      <w:pPr>
        <w:ind w:left="-15" w:right="58"/>
      </w:pPr>
      <w:r>
        <w:t xml:space="preserve">З цією метою </w:t>
      </w:r>
      <w:proofErr w:type="spellStart"/>
      <w:r>
        <w:t>проєкт</w:t>
      </w:r>
      <w:proofErr w:type="spellEnd"/>
      <w:r>
        <w:t xml:space="preserve"> регуляторного </w:t>
      </w:r>
      <w:proofErr w:type="spellStart"/>
      <w:r>
        <w:t>акта</w:t>
      </w:r>
      <w:proofErr w:type="spellEnd"/>
      <w:r>
        <w:t xml:space="preserve"> оприлюднено на офіційному </w:t>
      </w:r>
      <w:proofErr w:type="spellStart"/>
      <w:r>
        <w:t>вебсайті</w:t>
      </w:r>
      <w:proofErr w:type="spellEnd"/>
      <w:r>
        <w:t xml:space="preserve"> Державного архіву</w:t>
      </w:r>
      <w:r w:rsidR="00AC4EE2">
        <w:t xml:space="preserve"> м. Києва</w:t>
      </w:r>
      <w:r>
        <w:t xml:space="preserve">.  </w:t>
      </w:r>
    </w:p>
    <w:p w14:paraId="4B05B3C5" w14:textId="77777777" w:rsidR="00984F75" w:rsidRDefault="007B7D52" w:rsidP="00BB323C">
      <w:pPr>
        <w:spacing w:after="62" w:line="259" w:lineRule="auto"/>
        <w:ind w:left="568" w:right="58" w:firstLine="0"/>
        <w:jc w:val="left"/>
      </w:pPr>
      <w:r>
        <w:rPr>
          <w:sz w:val="20"/>
        </w:rPr>
        <w:lastRenderedPageBreak/>
        <w:t xml:space="preserve"> </w:t>
      </w:r>
    </w:p>
    <w:p w14:paraId="34CE789D" w14:textId="77777777" w:rsidR="00984F75" w:rsidRDefault="007B7D52" w:rsidP="00BB323C">
      <w:pPr>
        <w:spacing w:after="3" w:line="270" w:lineRule="auto"/>
        <w:ind w:left="-15" w:right="58" w:firstLine="568"/>
      </w:pPr>
      <w:r>
        <w:rPr>
          <w:b/>
        </w:rPr>
        <w:t xml:space="preserve">ІХ. Визначення заходів, за допомогою яких здійснюватиметься відстеження результативності дії регуляторного </w:t>
      </w:r>
      <w:proofErr w:type="spellStart"/>
      <w:r>
        <w:rPr>
          <w:b/>
        </w:rPr>
        <w:t>акта</w:t>
      </w:r>
      <w:proofErr w:type="spellEnd"/>
      <w:r>
        <w:rPr>
          <w:b/>
        </w:rPr>
        <w:t xml:space="preserve"> </w:t>
      </w:r>
    </w:p>
    <w:p w14:paraId="6FF5F606" w14:textId="77777777" w:rsidR="00984F75" w:rsidRDefault="007B7D52" w:rsidP="00BB323C">
      <w:pPr>
        <w:spacing w:after="0" w:line="259" w:lineRule="auto"/>
        <w:ind w:left="568" w:right="58" w:firstLine="0"/>
        <w:jc w:val="left"/>
      </w:pPr>
      <w:r>
        <w:rPr>
          <w:b/>
        </w:rPr>
        <w:t xml:space="preserve"> </w:t>
      </w:r>
    </w:p>
    <w:p w14:paraId="49EC3FF6" w14:textId="77C7106D" w:rsidR="00984F75" w:rsidRDefault="007B7D52" w:rsidP="00BB323C">
      <w:pPr>
        <w:ind w:left="-15" w:right="58"/>
      </w:pPr>
      <w:r>
        <w:t>Державним архівом</w:t>
      </w:r>
      <w:r w:rsidR="00AC4EE2">
        <w:t xml:space="preserve"> м. Києва </w:t>
      </w:r>
      <w:r>
        <w:t xml:space="preserve">здійснюватимуться базове, повторне та періодичне відстеження результативності регуляторного </w:t>
      </w:r>
      <w:proofErr w:type="spellStart"/>
      <w:r>
        <w:t>акта</w:t>
      </w:r>
      <w:proofErr w:type="spellEnd"/>
      <w:r>
        <w:t xml:space="preserve"> у строки, встановлені статтею 10 Закону України «Про засади державної регуляторної політики у сфері господарської діяльності», шляхом аналізу статистичних та звітних даних за основними показниками, зазначеними у розділі VIII цього Аналізу регуляторного впливу. </w:t>
      </w:r>
    </w:p>
    <w:p w14:paraId="075E9CE8" w14:textId="77777777" w:rsidR="00984F75" w:rsidRDefault="007B7D52" w:rsidP="00BB323C">
      <w:pPr>
        <w:ind w:left="-15" w:right="58"/>
      </w:pPr>
      <w:r>
        <w:t xml:space="preserve">Базове відстеження результативності </w:t>
      </w:r>
      <w:proofErr w:type="spellStart"/>
      <w:r>
        <w:t>проєкту</w:t>
      </w:r>
      <w:proofErr w:type="spellEnd"/>
      <w:r>
        <w:t xml:space="preserve"> наказу буде здійснюватися до дати набрання чинності цим актом шляхом збору від фізичних та юридичних осіб пропозицій і зауважень та їх аналізу. </w:t>
      </w:r>
    </w:p>
    <w:p w14:paraId="53B63045" w14:textId="77777777" w:rsidR="00984F75" w:rsidRDefault="007B7D52" w:rsidP="00BB323C">
      <w:pPr>
        <w:ind w:left="-15" w:right="58"/>
      </w:pPr>
      <w:r>
        <w:t xml:space="preserve">Повторне відстеження планується здійснити через рік після набрання чинності регуляторним актом, за результатами якого відбудеться порівняння показників базового та повторного відстеження. У разі виявлення неврегульованих та проблемних питань шляхом аналізу показників дії цього </w:t>
      </w:r>
      <w:proofErr w:type="spellStart"/>
      <w:r>
        <w:t>акта</w:t>
      </w:r>
      <w:proofErr w:type="spellEnd"/>
      <w:r>
        <w:t xml:space="preserve"> такі питання будуть врегульовані шляхом внесення відповідних змін. </w:t>
      </w:r>
    </w:p>
    <w:p w14:paraId="0F66A58E" w14:textId="77777777" w:rsidR="00984F75" w:rsidRDefault="007B7D52" w:rsidP="00BB323C">
      <w:pPr>
        <w:ind w:left="-15" w:right="58"/>
      </w:pPr>
      <w:r>
        <w:t xml:space="preserve">Періодичне відстеження здійснюватиметься раз на три роки, починаючи з дня виконання заходів з повторного відстеження, шляхом порівняння показників із аналогічними показниками, що встановлені під час повторного відстеження. </w:t>
      </w:r>
    </w:p>
    <w:p w14:paraId="6FE9EDEF" w14:textId="77777777" w:rsidR="00984F75" w:rsidRDefault="007B7D52" w:rsidP="00BB323C">
      <w:pPr>
        <w:ind w:left="568" w:right="58" w:firstLine="0"/>
      </w:pPr>
      <w:r>
        <w:t xml:space="preserve">Метод проведення відстеження результативності – статистичний. </w:t>
      </w:r>
    </w:p>
    <w:p w14:paraId="7C59D03F" w14:textId="77777777" w:rsidR="00984F75" w:rsidRDefault="007B7D52" w:rsidP="00BB323C">
      <w:pPr>
        <w:ind w:left="-15" w:right="58"/>
      </w:pPr>
      <w:r>
        <w:t xml:space="preserve">Вид даних, за допомогою яких здійснюватиметься відстеження результативності - статистичні. </w:t>
      </w:r>
    </w:p>
    <w:p w14:paraId="1C970CC8" w14:textId="77777777" w:rsidR="00984F75" w:rsidRDefault="007B7D52" w:rsidP="00BB323C">
      <w:pPr>
        <w:ind w:left="-15" w:right="58"/>
      </w:pPr>
      <w:r>
        <w:t xml:space="preserve">Відстеження результативності вищезазначеного регуляторного </w:t>
      </w:r>
      <w:proofErr w:type="spellStart"/>
      <w:r>
        <w:t>акта</w:t>
      </w:r>
      <w:proofErr w:type="spellEnd"/>
      <w:r>
        <w:t xml:space="preserve"> проводитиметься шляхом порівняння показників із аналогічними показниками, що встановлені під час періодичного відстеження. </w:t>
      </w:r>
    </w:p>
    <w:p w14:paraId="69D20CED" w14:textId="2F3E7141" w:rsidR="00984F75" w:rsidRDefault="007B7D52" w:rsidP="00BB323C">
      <w:pPr>
        <w:spacing w:after="0" w:line="259" w:lineRule="auto"/>
        <w:ind w:left="568" w:right="58" w:firstLine="0"/>
        <w:jc w:val="left"/>
      </w:pPr>
      <w:r>
        <w:t xml:space="preserve"> </w:t>
      </w:r>
    </w:p>
    <w:p w14:paraId="098B91E0" w14:textId="77777777" w:rsidR="00BB323C" w:rsidRDefault="00BB323C" w:rsidP="00BB323C">
      <w:pPr>
        <w:spacing w:after="0" w:line="259" w:lineRule="auto"/>
        <w:ind w:left="568" w:right="58" w:firstLine="0"/>
        <w:jc w:val="left"/>
      </w:pPr>
    </w:p>
    <w:p w14:paraId="40654409" w14:textId="4A67E7E3" w:rsidR="00AC4EE2" w:rsidRDefault="00017994" w:rsidP="00BB323C">
      <w:pPr>
        <w:spacing w:after="0" w:line="259" w:lineRule="auto"/>
        <w:ind w:right="58" w:firstLine="0"/>
        <w:jc w:val="left"/>
      </w:pPr>
      <w:proofErr w:type="spellStart"/>
      <w:r>
        <w:rPr>
          <w:lang w:val="ru-RU"/>
        </w:rPr>
        <w:t>Виконувач</w:t>
      </w:r>
      <w:proofErr w:type="spellEnd"/>
      <w:r>
        <w:rPr>
          <w:lang w:val="ru-RU"/>
        </w:rPr>
        <w:t xml:space="preserve"> </w:t>
      </w:r>
      <w:proofErr w:type="spellStart"/>
      <w:r>
        <w:rPr>
          <w:lang w:val="ru-RU"/>
        </w:rPr>
        <w:t>обов</w:t>
      </w:r>
      <w:proofErr w:type="spellEnd"/>
      <w:r>
        <w:rPr>
          <w:lang w:val="en-US"/>
        </w:rPr>
        <w:t>’</w:t>
      </w:r>
      <w:proofErr w:type="spellStart"/>
      <w:r>
        <w:rPr>
          <w:lang w:val="ru-RU"/>
        </w:rPr>
        <w:t>язк</w:t>
      </w:r>
      <w:proofErr w:type="spellEnd"/>
      <w:r>
        <w:t>і</w:t>
      </w:r>
      <w:r>
        <w:rPr>
          <w:lang w:val="ru-RU"/>
        </w:rPr>
        <w:t xml:space="preserve">в </w:t>
      </w:r>
      <w:r w:rsidR="007B7D52">
        <w:t xml:space="preserve">директора </w:t>
      </w:r>
    </w:p>
    <w:p w14:paraId="19EF29EF" w14:textId="77777777" w:rsidR="00AC4EE2" w:rsidRDefault="007B7D52" w:rsidP="00BB323C">
      <w:pPr>
        <w:spacing w:after="0" w:line="278" w:lineRule="auto"/>
        <w:ind w:right="58" w:firstLine="0"/>
        <w:jc w:val="left"/>
      </w:pPr>
      <w:r>
        <w:t xml:space="preserve">Державного  архіву </w:t>
      </w:r>
      <w:r w:rsidR="00AC4EE2">
        <w:t xml:space="preserve">м. Києва </w:t>
      </w:r>
    </w:p>
    <w:p w14:paraId="33D286DA" w14:textId="77777777" w:rsidR="00AC4EE2" w:rsidRDefault="00AC4EE2" w:rsidP="00BB323C">
      <w:pPr>
        <w:spacing w:after="0" w:line="278" w:lineRule="auto"/>
        <w:ind w:right="58" w:firstLine="0"/>
        <w:jc w:val="left"/>
      </w:pPr>
      <w:r w:rsidRPr="00DD4CDC">
        <w:t xml:space="preserve">виконавчого органу Київської </w:t>
      </w:r>
    </w:p>
    <w:p w14:paraId="5463685F" w14:textId="77777777" w:rsidR="00AC4EE2" w:rsidRDefault="00AC4EE2" w:rsidP="00BB323C">
      <w:pPr>
        <w:spacing w:after="0" w:line="278" w:lineRule="auto"/>
        <w:ind w:right="58" w:firstLine="0"/>
        <w:jc w:val="left"/>
      </w:pPr>
      <w:r w:rsidRPr="00DD4CDC">
        <w:t xml:space="preserve">міської ради (Київської міської </w:t>
      </w:r>
    </w:p>
    <w:p w14:paraId="73887812" w14:textId="2D254115" w:rsidR="00984F75" w:rsidRPr="00017994" w:rsidRDefault="00AC4EE2" w:rsidP="00BB323C">
      <w:pPr>
        <w:spacing w:after="0" w:line="278" w:lineRule="auto"/>
        <w:ind w:right="58" w:firstLine="0"/>
        <w:jc w:val="left"/>
      </w:pPr>
      <w:r w:rsidRPr="00DD4CDC">
        <w:t>державної адміністрації)</w:t>
      </w:r>
      <w:r>
        <w:t xml:space="preserve">        </w:t>
      </w:r>
      <w:r w:rsidR="007B7D52">
        <w:t xml:space="preserve">                   </w:t>
      </w:r>
      <w:r>
        <w:t xml:space="preserve">                                   </w:t>
      </w:r>
      <w:r w:rsidR="00017994">
        <w:t xml:space="preserve">Іван </w:t>
      </w:r>
      <w:proofErr w:type="spellStart"/>
      <w:r w:rsidR="00017994">
        <w:t>Кісіль</w:t>
      </w:r>
      <w:proofErr w:type="spellEnd"/>
    </w:p>
    <w:sectPr w:rsidR="00984F75" w:rsidRPr="00017994">
      <w:headerReference w:type="even" r:id="rId8"/>
      <w:headerReference w:type="default" r:id="rId9"/>
      <w:headerReference w:type="first" r:id="rId10"/>
      <w:pgSz w:w="11908" w:h="16836"/>
      <w:pgMar w:top="1202" w:right="510" w:bottom="1220"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DD6AA" w14:textId="77777777" w:rsidR="003D50F4" w:rsidRDefault="003D50F4">
      <w:pPr>
        <w:spacing w:after="0" w:line="240" w:lineRule="auto"/>
      </w:pPr>
      <w:r>
        <w:separator/>
      </w:r>
    </w:p>
  </w:endnote>
  <w:endnote w:type="continuationSeparator" w:id="0">
    <w:p w14:paraId="15A732AB" w14:textId="77777777" w:rsidR="003D50F4" w:rsidRDefault="003D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7384" w14:textId="77777777" w:rsidR="003D50F4" w:rsidRDefault="003D50F4">
      <w:pPr>
        <w:spacing w:after="0" w:line="240" w:lineRule="auto"/>
      </w:pPr>
      <w:r>
        <w:separator/>
      </w:r>
    </w:p>
  </w:footnote>
  <w:footnote w:type="continuationSeparator" w:id="0">
    <w:p w14:paraId="6B25A0E4" w14:textId="77777777" w:rsidR="003D50F4" w:rsidRDefault="003D5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05FC" w14:textId="77777777" w:rsidR="00984F75" w:rsidRDefault="007B7D52">
    <w:pPr>
      <w:spacing w:after="0" w:line="259" w:lineRule="auto"/>
      <w:ind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507E4FD1" w14:textId="77777777" w:rsidR="00984F75" w:rsidRDefault="007B7D52">
    <w:pPr>
      <w:spacing w:after="0" w:line="259" w:lineRule="auto"/>
      <w:ind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E8CF" w14:textId="3F64DB25" w:rsidR="00984F75" w:rsidRDefault="007B7D52" w:rsidP="00F956DD">
    <w:pPr>
      <w:spacing w:after="0" w:line="259" w:lineRule="auto"/>
      <w:ind w:firstLine="0"/>
      <w:jc w:val="center"/>
    </w:pPr>
    <w:r>
      <w:fldChar w:fldCharType="begin"/>
    </w:r>
    <w:r>
      <w:instrText xml:space="preserve"> PAGE   \* MERGEFORMAT </w:instrText>
    </w:r>
    <w:r>
      <w:fldChar w:fldCharType="separate"/>
    </w:r>
    <w:r>
      <w:rPr>
        <w:sz w:val="24"/>
      </w:rPr>
      <w:t>2</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38D5" w14:textId="77777777" w:rsidR="00984F75" w:rsidRDefault="00984F75">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0365F"/>
    <w:multiLevelType w:val="hybridMultilevel"/>
    <w:tmpl w:val="3CC01C0C"/>
    <w:lvl w:ilvl="0" w:tplc="3990D0D8">
      <w:start w:val="1"/>
      <w:numFmt w:val="decimal"/>
      <w:lvlText w:val="%1)"/>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EAEE10">
      <w:start w:val="1"/>
      <w:numFmt w:val="lowerLetter"/>
      <w:lvlText w:val="%2"/>
      <w:lvlJc w:val="left"/>
      <w:pPr>
        <w:ind w:left="1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D4809A">
      <w:start w:val="1"/>
      <w:numFmt w:val="lowerRoman"/>
      <w:lvlText w:val="%3"/>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26983A">
      <w:start w:val="1"/>
      <w:numFmt w:val="decimal"/>
      <w:lvlText w:val="%4"/>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B8D1F0">
      <w:start w:val="1"/>
      <w:numFmt w:val="lowerLetter"/>
      <w:lvlText w:val="%5"/>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A26DFA">
      <w:start w:val="1"/>
      <w:numFmt w:val="lowerRoman"/>
      <w:lvlText w:val="%6"/>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4C6BA8">
      <w:start w:val="1"/>
      <w:numFmt w:val="decimal"/>
      <w:lvlText w:val="%7"/>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46EE7A">
      <w:start w:val="1"/>
      <w:numFmt w:val="lowerLetter"/>
      <w:lvlText w:val="%8"/>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505956">
      <w:start w:val="1"/>
      <w:numFmt w:val="lowerRoman"/>
      <w:lvlText w:val="%9"/>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0B05DE4"/>
    <w:multiLevelType w:val="hybridMultilevel"/>
    <w:tmpl w:val="6AC4763A"/>
    <w:lvl w:ilvl="0" w:tplc="F28EE440">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BA7656">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B87A1C">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AE471C">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F8BE86">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5ECCE0">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D2440A">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E8C27C">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C0CBA8">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1341E06"/>
    <w:multiLevelType w:val="hybridMultilevel"/>
    <w:tmpl w:val="EC60AA76"/>
    <w:lvl w:ilvl="0" w:tplc="F20C52C0">
      <w:start w:val="1"/>
      <w:numFmt w:val="decimal"/>
      <w:lvlText w:val="%1."/>
      <w:lvlJc w:val="left"/>
      <w:pPr>
        <w:ind w:left="8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580F2B6">
      <w:start w:val="1"/>
      <w:numFmt w:val="lowerLetter"/>
      <w:lvlText w:val="%2"/>
      <w:lvlJc w:val="left"/>
      <w:pPr>
        <w:ind w:left="13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A664D6C">
      <w:start w:val="1"/>
      <w:numFmt w:val="lowerRoman"/>
      <w:lvlText w:val="%3"/>
      <w:lvlJc w:val="left"/>
      <w:pPr>
        <w:ind w:left="20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3FA5490">
      <w:start w:val="1"/>
      <w:numFmt w:val="decimal"/>
      <w:lvlText w:val="%4"/>
      <w:lvlJc w:val="left"/>
      <w:pPr>
        <w:ind w:left="28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5E289F0">
      <w:start w:val="1"/>
      <w:numFmt w:val="lowerLetter"/>
      <w:lvlText w:val="%5"/>
      <w:lvlJc w:val="left"/>
      <w:pPr>
        <w:ind w:left="35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FB8AC4A">
      <w:start w:val="1"/>
      <w:numFmt w:val="lowerRoman"/>
      <w:lvlText w:val="%6"/>
      <w:lvlJc w:val="left"/>
      <w:pPr>
        <w:ind w:left="42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D08DFC4">
      <w:start w:val="1"/>
      <w:numFmt w:val="decimal"/>
      <w:lvlText w:val="%7"/>
      <w:lvlJc w:val="left"/>
      <w:pPr>
        <w:ind w:left="49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4285E0">
      <w:start w:val="1"/>
      <w:numFmt w:val="lowerLetter"/>
      <w:lvlText w:val="%8"/>
      <w:lvlJc w:val="left"/>
      <w:pPr>
        <w:ind w:left="56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3E4EEA">
      <w:start w:val="1"/>
      <w:numFmt w:val="lowerRoman"/>
      <w:lvlText w:val="%9"/>
      <w:lvlJc w:val="left"/>
      <w:pPr>
        <w:ind w:left="64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70C6C46"/>
    <w:multiLevelType w:val="hybridMultilevel"/>
    <w:tmpl w:val="2A9294DE"/>
    <w:lvl w:ilvl="0" w:tplc="8268479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246426">
      <w:start w:val="1"/>
      <w:numFmt w:val="bullet"/>
      <w:lvlText w:val="o"/>
      <w:lvlJc w:val="left"/>
      <w:pPr>
        <w:ind w:left="1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445FE4">
      <w:start w:val="1"/>
      <w:numFmt w:val="bullet"/>
      <w:lvlText w:val="▪"/>
      <w:lvlJc w:val="left"/>
      <w:pPr>
        <w:ind w:left="1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5C4DB2">
      <w:start w:val="1"/>
      <w:numFmt w:val="bullet"/>
      <w:lvlText w:val="•"/>
      <w:lvlJc w:val="left"/>
      <w:pPr>
        <w:ind w:left="2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72068A">
      <w:start w:val="1"/>
      <w:numFmt w:val="bullet"/>
      <w:lvlText w:val="o"/>
      <w:lvlJc w:val="left"/>
      <w:pPr>
        <w:ind w:left="3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AAFF5A">
      <w:start w:val="1"/>
      <w:numFmt w:val="bullet"/>
      <w:lvlText w:val="▪"/>
      <w:lvlJc w:val="left"/>
      <w:pPr>
        <w:ind w:left="4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F4F2DA">
      <w:start w:val="1"/>
      <w:numFmt w:val="bullet"/>
      <w:lvlText w:val="•"/>
      <w:lvlJc w:val="left"/>
      <w:pPr>
        <w:ind w:left="4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A45408">
      <w:start w:val="1"/>
      <w:numFmt w:val="bullet"/>
      <w:lvlText w:val="o"/>
      <w:lvlJc w:val="left"/>
      <w:pPr>
        <w:ind w:left="5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D8A356">
      <w:start w:val="1"/>
      <w:numFmt w:val="bullet"/>
      <w:lvlText w:val="▪"/>
      <w:lvlJc w:val="left"/>
      <w:pPr>
        <w:ind w:left="6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5806A3A"/>
    <w:multiLevelType w:val="hybridMultilevel"/>
    <w:tmpl w:val="E312C4E4"/>
    <w:lvl w:ilvl="0" w:tplc="D51A045A">
      <w:start w:val="1"/>
      <w:numFmt w:val="bullet"/>
      <w:lvlText w:val="-"/>
      <w:lvlJc w:val="left"/>
      <w:pPr>
        <w:ind w:left="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9E7D80">
      <w:start w:val="1"/>
      <w:numFmt w:val="bullet"/>
      <w:lvlText w:val="o"/>
      <w:lvlJc w:val="left"/>
      <w:pPr>
        <w:ind w:left="1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541424">
      <w:start w:val="1"/>
      <w:numFmt w:val="bullet"/>
      <w:lvlText w:val="▪"/>
      <w:lvlJc w:val="left"/>
      <w:pPr>
        <w:ind w:left="20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9AD284">
      <w:start w:val="1"/>
      <w:numFmt w:val="bullet"/>
      <w:lvlText w:val="•"/>
      <w:lvlJc w:val="left"/>
      <w:pPr>
        <w:ind w:left="2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E0FB7C">
      <w:start w:val="1"/>
      <w:numFmt w:val="bullet"/>
      <w:lvlText w:val="o"/>
      <w:lvlJc w:val="left"/>
      <w:pPr>
        <w:ind w:left="3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80306E">
      <w:start w:val="1"/>
      <w:numFmt w:val="bullet"/>
      <w:lvlText w:val="▪"/>
      <w:lvlJc w:val="left"/>
      <w:pPr>
        <w:ind w:left="4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A04E52">
      <w:start w:val="1"/>
      <w:numFmt w:val="bullet"/>
      <w:lvlText w:val="•"/>
      <w:lvlJc w:val="left"/>
      <w:pPr>
        <w:ind w:left="4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0231BC">
      <w:start w:val="1"/>
      <w:numFmt w:val="bullet"/>
      <w:lvlText w:val="o"/>
      <w:lvlJc w:val="left"/>
      <w:pPr>
        <w:ind w:left="5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76DC3E">
      <w:start w:val="1"/>
      <w:numFmt w:val="bullet"/>
      <w:lvlText w:val="▪"/>
      <w:lvlJc w:val="left"/>
      <w:pPr>
        <w:ind w:left="6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8002F02"/>
    <w:multiLevelType w:val="hybridMultilevel"/>
    <w:tmpl w:val="1520C590"/>
    <w:lvl w:ilvl="0" w:tplc="B802D30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54226A">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3A24F6">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AE0754">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589704">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86B048">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F27ABA">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F0348C">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30D08E">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B1B1440"/>
    <w:multiLevelType w:val="hybridMultilevel"/>
    <w:tmpl w:val="22A0C7A4"/>
    <w:lvl w:ilvl="0" w:tplc="85BABE8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F6759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AE229A">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E4FA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A0852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EE1454">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1219CA">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B851C6">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425DBE">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6"/>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75"/>
    <w:rsid w:val="00017994"/>
    <w:rsid w:val="00046B64"/>
    <w:rsid w:val="00095384"/>
    <w:rsid w:val="000F7E45"/>
    <w:rsid w:val="001117CE"/>
    <w:rsid w:val="00114963"/>
    <w:rsid w:val="00152F13"/>
    <w:rsid w:val="0016424A"/>
    <w:rsid w:val="001C7F58"/>
    <w:rsid w:val="00235122"/>
    <w:rsid w:val="002409CE"/>
    <w:rsid w:val="002E0153"/>
    <w:rsid w:val="002F0002"/>
    <w:rsid w:val="00351786"/>
    <w:rsid w:val="00353D1A"/>
    <w:rsid w:val="003D50F4"/>
    <w:rsid w:val="003E6E5E"/>
    <w:rsid w:val="00466488"/>
    <w:rsid w:val="00484964"/>
    <w:rsid w:val="004A1BE8"/>
    <w:rsid w:val="004A396C"/>
    <w:rsid w:val="004C4D97"/>
    <w:rsid w:val="00504451"/>
    <w:rsid w:val="00555C3E"/>
    <w:rsid w:val="0056497B"/>
    <w:rsid w:val="00576774"/>
    <w:rsid w:val="00590140"/>
    <w:rsid w:val="005B4B2D"/>
    <w:rsid w:val="005C5A2E"/>
    <w:rsid w:val="00657BB4"/>
    <w:rsid w:val="00677B5A"/>
    <w:rsid w:val="007B7D52"/>
    <w:rsid w:val="008379CC"/>
    <w:rsid w:val="00853DAD"/>
    <w:rsid w:val="0086782B"/>
    <w:rsid w:val="00873B6A"/>
    <w:rsid w:val="008E610F"/>
    <w:rsid w:val="00984F75"/>
    <w:rsid w:val="009F661C"/>
    <w:rsid w:val="00A04F28"/>
    <w:rsid w:val="00AB79ED"/>
    <w:rsid w:val="00AC4EE2"/>
    <w:rsid w:val="00AD134B"/>
    <w:rsid w:val="00AD5866"/>
    <w:rsid w:val="00B23D20"/>
    <w:rsid w:val="00B27D91"/>
    <w:rsid w:val="00B31428"/>
    <w:rsid w:val="00B32922"/>
    <w:rsid w:val="00B63D55"/>
    <w:rsid w:val="00B72527"/>
    <w:rsid w:val="00BB323C"/>
    <w:rsid w:val="00C11E51"/>
    <w:rsid w:val="00C25A94"/>
    <w:rsid w:val="00C27C8C"/>
    <w:rsid w:val="00CA4836"/>
    <w:rsid w:val="00CA53ED"/>
    <w:rsid w:val="00CE06EB"/>
    <w:rsid w:val="00CF5AFA"/>
    <w:rsid w:val="00D205E0"/>
    <w:rsid w:val="00D433CA"/>
    <w:rsid w:val="00DA4B94"/>
    <w:rsid w:val="00DD4CDC"/>
    <w:rsid w:val="00E33032"/>
    <w:rsid w:val="00EF2F0A"/>
    <w:rsid w:val="00F009A6"/>
    <w:rsid w:val="00F227BC"/>
    <w:rsid w:val="00F409F5"/>
    <w:rsid w:val="00F66A68"/>
    <w:rsid w:val="00F956DD"/>
    <w:rsid w:val="00FD65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39C1"/>
  <w15:docId w15:val="{2AEFFBC0-6BBD-4562-A38A-B7965CAF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268" w:lineRule="auto"/>
      <w:ind w:right="342" w:firstLine="55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873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F956DD"/>
    <w:pPr>
      <w:tabs>
        <w:tab w:val="center" w:pos="4819"/>
        <w:tab w:val="right" w:pos="9639"/>
      </w:tabs>
      <w:spacing w:after="0" w:line="240" w:lineRule="auto"/>
    </w:pPr>
  </w:style>
  <w:style w:type="character" w:customStyle="1" w:styleId="a5">
    <w:name w:val="Нижній колонтитул Знак"/>
    <w:basedOn w:val="a0"/>
    <w:link w:val="a4"/>
    <w:uiPriority w:val="99"/>
    <w:rsid w:val="00F956DD"/>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857A1-51C9-4933-852A-D85C2ABB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13</Pages>
  <Words>16585</Words>
  <Characters>9455</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ЦВЄТАНА</dc:creator>
  <cp:keywords/>
  <cp:lastModifiedBy>Ivan Kisil</cp:lastModifiedBy>
  <cp:revision>29</cp:revision>
  <dcterms:created xsi:type="dcterms:W3CDTF">2025-12-09T13:13:00Z</dcterms:created>
  <dcterms:modified xsi:type="dcterms:W3CDTF">2026-03-10T14:43:00Z</dcterms:modified>
</cp:coreProperties>
</file>